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sz w:val="72"/>
          <w:szCs w:val="72"/>
          <w:highlight w:val="none"/>
        </w:rPr>
      </w:pPr>
      <w:r>
        <w:rPr>
          <w:highlight w:val="none"/>
        </w:rPr>
      </w:r>
      <w:r>
        <w:rPr>
          <w:highlight w:val="none"/>
        </w:rPr>
      </w:r>
      <w:r/>
    </w:p>
    <w:p>
      <w:pPr>
        <w:jc w:val="center"/>
        <w:rPr>
          <w:highlight w:val="none"/>
        </w:rPr>
      </w:pPr>
      <w:r>
        <w:rPr>
          <w:rFonts w:hint="eastAsia"/>
          <w:b/>
          <w:sz w:val="72"/>
          <w:szCs w:val="72"/>
          <w:highlight w:val="none"/>
        </w:rPr>
      </w:r>
      <w:bookmarkStart w:id="0" w:name="_Toc24222"/>
      <w:r/>
      <w:bookmarkStart w:id="1" w:name="_Toc20707"/>
      <w:r>
        <w:rPr>
          <w:rFonts w:hint="eastAsia"/>
          <w:b/>
          <w:sz w:val="96"/>
          <w:szCs w:val="96"/>
          <w:highlight w:val="none"/>
        </w:rPr>
        <w:t xml:space="preserve">无锡市</w:t>
      </w:r>
      <w:r>
        <w:rPr>
          <w:b/>
          <w:sz w:val="96"/>
          <w:szCs w:val="96"/>
          <w:highlight w:val="none"/>
        </w:rPr>
        <w:t xml:space="preserve">政府采购</w:t>
      </w:r>
      <w:bookmarkEnd w:id="0"/>
      <w:r/>
      <w:bookmarkEnd w:id="1"/>
      <w:r>
        <w:rPr>
          <w:rFonts w:hint="eastAsia"/>
          <w:b/>
          <w:sz w:val="72"/>
          <w:szCs w:val="72"/>
          <w:highlight w:val="none"/>
        </w:rPr>
      </w:r>
      <w:r/>
    </w:p>
    <w:p>
      <w:pPr>
        <w:jc w:val="center"/>
        <w:rPr>
          <w:b/>
          <w:sz w:val="72"/>
          <w:szCs w:val="72"/>
          <w:highlight w:val="none"/>
        </w:rPr>
      </w:pPr>
      <w:r>
        <w:rPr>
          <w:b/>
          <w:sz w:val="72"/>
          <w:szCs w:val="72"/>
          <w:highlight w:val="none"/>
        </w:rPr>
      </w:r>
      <w:r/>
    </w:p>
    <w:p>
      <w:pPr>
        <w:jc w:val="center"/>
        <w:rPr>
          <w:b/>
          <w:sz w:val="72"/>
          <w:szCs w:val="72"/>
          <w:highlight w:val="none"/>
        </w:rPr>
      </w:pPr>
      <w:r>
        <w:rPr>
          <w:b/>
          <w:sz w:val="72"/>
          <w:szCs w:val="72"/>
          <w:highlight w:val="none"/>
        </w:rPr>
      </w:r>
      <w:r/>
    </w:p>
    <w:p>
      <w:pPr>
        <w:jc w:val="center"/>
        <w:rPr>
          <w:b/>
          <w:sz w:val="72"/>
          <w:szCs w:val="72"/>
          <w:highlight w:val="none"/>
        </w:rPr>
      </w:pPr>
      <w:r/>
      <w:bookmarkStart w:id="2" w:name="_Toc8186"/>
      <w:r/>
      <w:bookmarkStart w:id="3" w:name="_Toc6267"/>
      <w:r>
        <w:rPr>
          <w:rFonts w:hint="eastAsia"/>
          <w:b/>
          <w:sz w:val="72"/>
          <w:szCs w:val="72"/>
          <w:highlight w:val="none"/>
        </w:rPr>
        <w:t xml:space="preserve">公开招标</w:t>
      </w:r>
      <w:r>
        <w:rPr>
          <w:b/>
          <w:sz w:val="72"/>
          <w:szCs w:val="72"/>
          <w:highlight w:val="none"/>
        </w:rPr>
        <w:t xml:space="preserve">文</w:t>
      </w:r>
      <w:r>
        <w:rPr>
          <w:rFonts w:hint="eastAsia"/>
          <w:b/>
          <w:sz w:val="72"/>
          <w:szCs w:val="72"/>
          <w:highlight w:val="none"/>
        </w:rPr>
        <w:t xml:space="preserve">件</w:t>
      </w:r>
      <w:bookmarkEnd w:id="2"/>
      <w:r/>
      <w:bookmarkEnd w:id="3"/>
      <w:r/>
      <w:r/>
    </w:p>
    <w:p>
      <w:pPr>
        <w:jc w:val="center"/>
        <w:rPr>
          <w:b/>
          <w:sz w:val="72"/>
          <w:szCs w:val="72"/>
          <w:highlight w:val="none"/>
        </w:rPr>
      </w:pPr>
      <w:r>
        <w:rPr>
          <w:b/>
          <w:sz w:val="72"/>
          <w:szCs w:val="72"/>
          <w:highlight w:val="none"/>
        </w:rPr>
      </w:r>
      <w:r/>
    </w:p>
    <w:p>
      <w:pPr>
        <w:jc w:val="center"/>
        <w:rPr>
          <w:b/>
          <w:sz w:val="36"/>
          <w:szCs w:val="36"/>
          <w:highlight w:val="none"/>
        </w:rPr>
      </w:pPr>
      <w:r/>
      <w:bookmarkStart w:id="4" w:name="_Toc607"/>
      <w:r/>
      <w:bookmarkStart w:id="5" w:name="_Toc9350"/>
      <w:r>
        <w:rPr>
          <w:rFonts w:hint="eastAsia"/>
          <w:b/>
          <w:sz w:val="36"/>
          <w:szCs w:val="36"/>
          <w:highlight w:val="none"/>
        </w:rPr>
        <w:t xml:space="preserve">（全流程电子化）</w:t>
      </w:r>
      <w:bookmarkEnd w:id="4"/>
      <w:r/>
      <w:bookmarkEnd w:id="5"/>
      <w:r/>
      <w:r/>
    </w:p>
    <w:p>
      <w:pPr>
        <w:jc w:val="center"/>
        <w:rPr>
          <w:rFonts w:hint="default"/>
          <w:b/>
          <w:sz w:val="28"/>
          <w:szCs w:val="28"/>
          <w:highlight w:val="none"/>
          <w:lang w:val="en-US" w:eastAsia="zh-CN"/>
        </w:rPr>
      </w:pPr>
      <w:r>
        <w:rPr>
          <w:rFonts w:hint="eastAsia"/>
          <w:b/>
          <w:sz w:val="28"/>
          <w:szCs w:val="28"/>
          <w:highlight w:val="none"/>
          <w:lang w:eastAsia="zh-CN"/>
        </w:rPr>
        <w:t xml:space="preserve">（</w:t>
      </w:r>
      <w:r>
        <w:rPr>
          <w:rFonts w:hint="eastAsia"/>
          <w:b/>
          <w:sz w:val="28"/>
          <w:szCs w:val="28"/>
          <w:highlight w:val="none"/>
          <w:lang w:val="en-US" w:eastAsia="zh-CN"/>
        </w:rPr>
        <w:t xml:space="preserve">暗标）</w:t>
      </w:r>
      <w:r/>
    </w:p>
    <w:p>
      <w:pPr>
        <w:jc w:val="center"/>
        <w:rPr>
          <w:b/>
          <w:sz w:val="72"/>
          <w:szCs w:val="72"/>
          <w:highlight w:val="none"/>
        </w:rPr>
      </w:pPr>
      <w:r>
        <w:rPr>
          <w:b/>
          <w:sz w:val="72"/>
          <w:szCs w:val="72"/>
          <w:highlight w:val="none"/>
        </w:rPr>
      </w:r>
      <w:r/>
    </w:p>
    <w:p>
      <w:pPr>
        <w:jc w:val="center"/>
        <w:rPr>
          <w:b/>
          <w:sz w:val="72"/>
          <w:szCs w:val="72"/>
          <w:highlight w:val="none"/>
        </w:rPr>
      </w:pPr>
      <w:r>
        <w:rPr>
          <w:b/>
          <w:sz w:val="72"/>
          <w:szCs w:val="72"/>
          <w:highlight w:val="none"/>
        </w:rPr>
      </w:r>
      <w:r/>
    </w:p>
    <w:p>
      <w:pPr>
        <w:spacing w:line="360" w:lineRule="auto"/>
        <w:rPr>
          <w:rFonts w:hint="eastAsia" w:ascii="宋体" w:hAnsi="宋体" w:eastAsia="宋体" w:cs="宋体"/>
          <w:sz w:val="30"/>
          <w:szCs w:val="30"/>
          <w:highlight w:val="none"/>
          <w:lang w:eastAsia="zh-CN"/>
        </w:rPr>
      </w:pPr>
      <w:r/>
      <w:bookmarkStart w:id="6" w:name="_Toc30450"/>
      <w:r/>
      <w:bookmarkStart w:id="7" w:name="_Toc158"/>
      <w:r>
        <w:rPr>
          <w:rFonts w:hint="eastAsia" w:ascii="宋体" w:hAnsi="宋体" w:cs="宋体"/>
          <w:sz w:val="30"/>
          <w:szCs w:val="30"/>
          <w:highlight w:val="none"/>
        </w:rPr>
        <w:t xml:space="preserve">采购项目编号：</w:t>
      </w:r>
      <w:bookmarkEnd w:id="6"/>
      <w:r/>
      <w:bookmarkEnd w:id="7"/>
      <w:r>
        <w:rPr>
          <w:rFonts w:hint="eastAsia" w:ascii="宋体" w:hAnsi="宋体" w:cs="宋体"/>
          <w:sz w:val="30"/>
          <w:szCs w:val="30"/>
          <w:highlight w:val="none"/>
          <w:lang w:eastAsia="zh-CN"/>
        </w:rPr>
        <w:t xml:space="preserve">JSZC-320214-BZDL-G2025-0063</w:t>
      </w:r>
      <w:r>
        <w:rPr>
          <w:rFonts w:hint="eastAsia" w:ascii="宋体" w:hAnsi="宋体" w:cs="宋体"/>
          <w:sz w:val="30"/>
          <w:szCs w:val="30"/>
          <w:highlight w:val="none"/>
          <w:lang w:eastAsia="zh-CN"/>
        </w:rPr>
        <w:tab/>
      </w:r>
      <w:r/>
    </w:p>
    <w:p>
      <w:pPr>
        <w:spacing w:line="360" w:lineRule="auto"/>
        <w:rPr>
          <w:rFonts w:ascii="宋体" w:hAnsi="宋体"/>
          <w:bCs/>
          <w:sz w:val="30"/>
          <w:szCs w:val="30"/>
          <w:highlight w:val="none"/>
        </w:rPr>
      </w:pPr>
      <w:r>
        <w:rPr>
          <w:rFonts w:hint="eastAsia" w:ascii="宋体" w:hAnsi="宋体"/>
          <w:bCs/>
          <w:sz w:val="30"/>
          <w:szCs w:val="30"/>
          <w:highlight w:val="none"/>
        </w:rPr>
        <w:t xml:space="preserve">采购项目名称：2026-2027年度无锡新吴区照明养护项目</w:t>
      </w:r>
      <w:r/>
    </w:p>
    <w:p>
      <w:pPr>
        <w:ind w:left="2100" w:hanging="2100"/>
        <w:jc w:val="left"/>
        <w:spacing w:line="360" w:lineRule="auto"/>
        <w:rPr>
          <w:rFonts w:ascii="宋体" w:hAnsi="宋体" w:cs="宋体"/>
          <w:sz w:val="30"/>
          <w:szCs w:val="30"/>
          <w:highlight w:val="none"/>
        </w:rPr>
      </w:pPr>
      <w:r>
        <w:rPr>
          <w:rFonts w:hint="eastAsia" w:ascii="宋体" w:hAnsi="宋体" w:cs="宋体"/>
          <w:sz w:val="30"/>
          <w:szCs w:val="30"/>
          <w:highlight w:val="none"/>
        </w:rPr>
        <w:t xml:space="preserve">采   购   人：无锡国家高新技术产业开发区（无锡市新吴区）城市管理局</w:t>
      </w:r>
      <w:r/>
    </w:p>
    <w:p>
      <w:pPr>
        <w:spacing w:line="360" w:lineRule="auto"/>
        <w:rPr>
          <w:rFonts w:ascii="宋体" w:hAnsi="宋体" w:cs="宋体"/>
          <w:sz w:val="30"/>
          <w:szCs w:val="30"/>
          <w:highlight w:val="none"/>
        </w:rPr>
      </w:pPr>
      <w:r/>
      <w:bookmarkStart w:id="8" w:name="_Toc22627"/>
      <w:r/>
      <w:bookmarkStart w:id="9" w:name="_Toc12700"/>
      <w:r>
        <w:rPr>
          <w:rFonts w:hint="eastAsia" w:ascii="宋体" w:hAnsi="宋体" w:cs="宋体"/>
          <w:sz w:val="30"/>
          <w:szCs w:val="30"/>
          <w:highlight w:val="none"/>
        </w:rPr>
        <w:t xml:space="preserve">采购代理机构：</w:t>
      </w:r>
      <w:bookmarkEnd w:id="8"/>
      <w:r/>
      <w:bookmarkEnd w:id="9"/>
      <w:r>
        <w:rPr>
          <w:rFonts w:hint="eastAsia" w:ascii="宋体" w:hAnsi="宋体" w:cs="宋体"/>
          <w:sz w:val="30"/>
          <w:szCs w:val="30"/>
          <w:highlight w:val="none"/>
        </w:rPr>
        <w:t xml:space="preserve">江苏博智工程咨询有限公司</w:t>
      </w:r>
      <w:r/>
    </w:p>
    <w:p>
      <w:pPr>
        <w:rPr>
          <w:rFonts w:ascii="华文中宋" w:hAnsi="华文中宋" w:eastAsia="华文中宋"/>
          <w:bCs/>
          <w:sz w:val="30"/>
          <w:highlight w:val="none"/>
        </w:rPr>
      </w:pPr>
      <w:r>
        <w:rPr>
          <w:rFonts w:ascii="华文中宋" w:hAnsi="华文中宋" w:eastAsia="华文中宋"/>
          <w:bCs/>
          <w:sz w:val="30"/>
          <w:highlight w:val="none"/>
        </w:rPr>
      </w:r>
      <w:r/>
    </w:p>
    <w:p>
      <w:pPr>
        <w:jc w:val="center"/>
        <w:rPr>
          <w:rStyle w:val="1027"/>
          <w:rFonts w:eastAsia="黑体"/>
          <w:bCs/>
          <w:sz w:val="48"/>
          <w:highlight w:val="none"/>
        </w:rPr>
      </w:pPr>
      <w:r>
        <w:rPr>
          <w:rFonts w:hint="eastAsia" w:ascii="黑体" w:hAnsi="华文中宋" w:eastAsia="黑体"/>
          <w:bCs/>
          <w:sz w:val="32"/>
          <w:szCs w:val="32"/>
          <w:highlight w:val="none"/>
        </w:rPr>
        <w:t xml:space="preserve">二〇二五年</w:t>
      </w:r>
      <w:r>
        <w:rPr>
          <w:rFonts w:hint="eastAsia" w:ascii="黑体" w:hAnsi="华文中宋" w:eastAsia="黑体"/>
          <w:bCs/>
          <w:sz w:val="32"/>
          <w:szCs w:val="32"/>
          <w:highlight w:val="none"/>
          <w:lang w:val="en-US" w:eastAsia="zh-CN"/>
        </w:rPr>
        <w:t xml:space="preserve">十一</w:t>
      </w:r>
      <w:r>
        <w:rPr>
          <w:rFonts w:hint="eastAsia" w:ascii="黑体" w:hAnsi="华文中宋" w:eastAsia="黑体"/>
          <w:bCs/>
          <w:sz w:val="32"/>
          <w:szCs w:val="32"/>
          <w:highlight w:val="none"/>
        </w:rPr>
        <w:t xml:space="preserve">月</w:t>
      </w:r>
      <w:r/>
    </w:p>
    <w:p>
      <w:pPr>
        <w:jc w:val="center"/>
        <w:rPr>
          <w:rStyle w:val="1027"/>
          <w:rFonts w:eastAsia="黑体"/>
          <w:bCs/>
          <w:sz w:val="48"/>
          <w:highlight w:val="none"/>
        </w:rPr>
        <w:sectPr>
          <w:headerReference w:type="default" r:id="rId9"/>
          <w:headerReference w:type="first" r:id="rId10"/>
          <w:footerReference w:type="default" r:id="rId14"/>
          <w:footerReference w:type="first" r:id="rId15"/>
          <w:footnotePr/>
          <w:endnotePr/>
          <w:type w:val="nextPage"/>
          <w:pgSz w:w="11906" w:h="16838" w:orient="portrait"/>
          <w:pgMar w:top="1440" w:right="1800" w:bottom="1440" w:left="1800" w:header="851" w:footer="992" w:gutter="0"/>
          <w:pgNumType w:start="1"/>
          <w:cols w:num="1" w:sep="0" w:space="720" w:equalWidth="1"/>
          <w:docGrid w:linePitch="360"/>
        </w:sectPr>
      </w:pPr>
      <w:r/>
      <w:bookmarkStart w:id="10" w:name="_Toc27240"/>
      <w:r/>
      <w:r/>
    </w:p>
    <w:p>
      <w:pPr>
        <w:jc w:val="center"/>
        <w:rPr>
          <w:rStyle w:val="1027"/>
          <w:rFonts w:ascii="宋体" w:hAnsi="宋体" w:cs="宋体"/>
          <w:b/>
          <w:sz w:val="44"/>
          <w:szCs w:val="44"/>
          <w:highlight w:val="none"/>
        </w:rPr>
      </w:pPr>
      <w:r/>
      <w:bookmarkStart w:id="11" w:name="_Toc15618"/>
      <w:r/>
      <w:bookmarkStart w:id="12" w:name="_Toc32576"/>
      <w:r/>
      <w:bookmarkStart w:id="13" w:name="_Toc23032"/>
      <w:r/>
      <w:r/>
    </w:p>
    <w:p>
      <w:pPr>
        <w:jc w:val="center"/>
        <w:rPr>
          <w:rStyle w:val="1027"/>
          <w:rFonts w:ascii="宋体" w:hAnsi="宋体" w:cs="宋体"/>
          <w:b/>
          <w:sz w:val="44"/>
          <w:szCs w:val="44"/>
          <w:highlight w:val="none"/>
        </w:rPr>
      </w:pPr>
      <w:r>
        <w:rPr>
          <w:rStyle w:val="1027"/>
          <w:rFonts w:hint="eastAsia" w:ascii="宋体" w:hAnsi="宋体" w:cs="宋体"/>
          <w:b/>
          <w:sz w:val="44"/>
          <w:szCs w:val="44"/>
          <w:highlight w:val="none"/>
        </w:rPr>
        <w:t xml:space="preserve">目     录</w:t>
      </w:r>
      <w:bookmarkEnd w:id="10"/>
      <w:r/>
      <w:bookmarkEnd w:id="11"/>
      <w:r/>
      <w:bookmarkEnd w:id="12"/>
      <w:r/>
      <w:bookmarkEnd w:id="13"/>
      <w:r/>
      <w:r/>
    </w:p>
    <w:p>
      <w:pPr>
        <w:rPr>
          <w:highlight w:val="none"/>
        </w:rPr>
      </w:pPr>
      <w:r>
        <w:rPr>
          <w:highlight w:val="none"/>
        </w:rPr>
      </w:r>
      <w:r/>
    </w:p>
    <w:p>
      <w:pPr>
        <w:pStyle w:val="1022"/>
        <w:spacing w:line="360" w:lineRule="auto"/>
        <w:tabs>
          <w:tab w:val="right" w:pos="8306" w:leader="dot"/>
        </w:tabs>
        <w:rPr>
          <w:rFonts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TOC \o "1-1" \f \h \u </w:instrText>
      </w:r>
      <w:r>
        <w:rPr>
          <w:rFonts w:hint="eastAsia" w:ascii="宋体" w:hAnsi="宋体" w:cs="宋体"/>
          <w:bCs/>
          <w:sz w:val="28"/>
          <w:szCs w:val="28"/>
          <w:highlight w:val="none"/>
        </w:rPr>
        <w:fldChar w:fldCharType="separate"/>
      </w:r>
      <w:r>
        <w:rPr>
          <w:highlight w:val="none"/>
        </w:rPr>
        <w:fldChar w:fldCharType="begin"/>
      </w:r>
      <w:r>
        <w:rPr>
          <w:highlight w:val="none"/>
        </w:rPr>
        <w:instrText xml:space="preserve"> HYPERLINK \l "_Toc622" </w:instrText>
      </w:r>
      <w:r>
        <w:rPr>
          <w:highlight w:val="none"/>
        </w:rPr>
        <w:fldChar w:fldCharType="separate"/>
      </w:r>
      <w:r>
        <w:rPr>
          <w:rFonts w:hint="eastAsia" w:ascii="宋体" w:hAnsi="宋体" w:cs="宋体"/>
          <w:bCs/>
          <w:sz w:val="28"/>
          <w:szCs w:val="28"/>
          <w:highlight w:val="none"/>
        </w:rPr>
        <w:t xml:space="preserve">一、投标邀请函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_Toc622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p>
    <w:p>
      <w:pPr>
        <w:pStyle w:val="1022"/>
        <w:spacing w:line="360" w:lineRule="auto"/>
        <w:tabs>
          <w:tab w:val="right" w:pos="8306" w:leader="dot"/>
        </w:tabs>
        <w:rPr>
          <w:rFonts w:ascii="宋体" w:hAnsi="宋体" w:cs="宋体"/>
          <w:sz w:val="28"/>
          <w:szCs w:val="28"/>
          <w:highlight w:val="none"/>
        </w:rPr>
      </w:pPr>
      <w:r>
        <w:rPr>
          <w:highlight w:val="none"/>
        </w:rPr>
        <w:fldChar w:fldCharType="begin"/>
      </w:r>
      <w:r>
        <w:rPr>
          <w:highlight w:val="none"/>
        </w:rPr>
        <w:instrText xml:space="preserve"> HYPERLINK \l "_Toc24863" </w:instrText>
      </w:r>
      <w:r>
        <w:rPr>
          <w:highlight w:val="none"/>
        </w:rPr>
        <w:fldChar w:fldCharType="separate"/>
      </w:r>
      <w:r>
        <w:rPr>
          <w:rFonts w:hint="eastAsia" w:ascii="宋体" w:hAnsi="宋体" w:cs="宋体"/>
          <w:bCs/>
          <w:sz w:val="28"/>
          <w:szCs w:val="28"/>
          <w:highlight w:val="none"/>
        </w:rPr>
        <w:t xml:space="preserve">二、投标人须知</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7</w:t>
      </w:r>
      <w:r>
        <w:rPr>
          <w:rFonts w:hint="eastAsia" w:ascii="宋体" w:hAnsi="宋体" w:cs="宋体"/>
          <w:sz w:val="28"/>
          <w:szCs w:val="28"/>
          <w:highlight w:val="none"/>
        </w:rPr>
        <w:fldChar w:fldCharType="end"/>
      </w:r>
      <w:r/>
    </w:p>
    <w:p>
      <w:pPr>
        <w:pStyle w:val="1022"/>
        <w:spacing w:line="360" w:lineRule="auto"/>
        <w:tabs>
          <w:tab w:val="right" w:pos="8306" w:leader="dot"/>
        </w:tabs>
        <w:rPr>
          <w:rFonts w:hint="eastAsia" w:ascii="宋体" w:hAnsi="宋体" w:eastAsia="宋体" w:cs="宋体"/>
          <w:sz w:val="28"/>
          <w:szCs w:val="28"/>
          <w:highlight w:val="none"/>
          <w:lang w:val="en-US" w:eastAsia="zh-CN"/>
        </w:rPr>
      </w:pPr>
      <w:r>
        <w:rPr>
          <w:highlight w:val="none"/>
        </w:rPr>
        <w:fldChar w:fldCharType="begin"/>
      </w:r>
      <w:r>
        <w:rPr>
          <w:highlight w:val="none"/>
        </w:rPr>
        <w:instrText xml:space="preserve"> HYPERLINK \l "_Toc19762" </w:instrText>
      </w:r>
      <w:r>
        <w:rPr>
          <w:highlight w:val="none"/>
        </w:rPr>
        <w:fldChar w:fldCharType="separate"/>
      </w:r>
      <w:r>
        <w:rPr>
          <w:rFonts w:hint="eastAsia" w:ascii="宋体" w:hAnsi="宋体" w:cs="宋体"/>
          <w:bCs/>
          <w:sz w:val="28"/>
          <w:szCs w:val="28"/>
          <w:highlight w:val="none"/>
        </w:rPr>
        <w:t xml:space="preserve">三、项目技术要求和有关说明</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3</w:t>
      </w:r>
      <w:r/>
    </w:p>
    <w:p>
      <w:pPr>
        <w:pStyle w:val="1022"/>
        <w:spacing w:line="360" w:lineRule="auto"/>
        <w:tabs>
          <w:tab w:val="right" w:pos="8306" w:leader="dot"/>
        </w:tabs>
        <w:rPr>
          <w:rFonts w:hint="default" w:ascii="宋体" w:hAnsi="宋体" w:eastAsia="宋体" w:cs="宋体"/>
          <w:sz w:val="28"/>
          <w:szCs w:val="28"/>
          <w:highlight w:val="none"/>
          <w:lang w:val="en-US" w:eastAsia="zh-CN"/>
        </w:rPr>
      </w:pPr>
      <w:r>
        <w:rPr>
          <w:highlight w:val="none"/>
        </w:rPr>
        <w:fldChar w:fldCharType="begin"/>
      </w:r>
      <w:r>
        <w:rPr>
          <w:highlight w:val="none"/>
        </w:rPr>
        <w:instrText xml:space="preserve"> HYPERLINK \l "_Toc12214" </w:instrText>
      </w:r>
      <w:r>
        <w:rPr>
          <w:highlight w:val="none"/>
        </w:rPr>
        <w:fldChar w:fldCharType="separate"/>
      </w:r>
      <w:r>
        <w:rPr>
          <w:rFonts w:hint="eastAsia" w:ascii="宋体" w:hAnsi="宋体" w:cs="宋体"/>
          <w:bCs/>
          <w:sz w:val="28"/>
          <w:szCs w:val="28"/>
          <w:highlight w:val="none"/>
        </w:rPr>
        <w:t xml:space="preserve">四、合同书（格式文本）</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42</w:t>
      </w:r>
      <w:r/>
    </w:p>
    <w:p>
      <w:pPr>
        <w:pStyle w:val="1022"/>
        <w:spacing w:line="360" w:lineRule="auto"/>
        <w:tabs>
          <w:tab w:val="right" w:pos="8306" w:leader="dot"/>
        </w:tabs>
        <w:rPr>
          <w:rFonts w:hint="eastAsia" w:ascii="宋体" w:hAnsi="宋体" w:eastAsia="宋体" w:cs="宋体"/>
          <w:sz w:val="28"/>
          <w:szCs w:val="28"/>
          <w:highlight w:val="none"/>
          <w:lang w:val="en-US" w:eastAsia="zh-CN"/>
        </w:rPr>
      </w:pPr>
      <w:r>
        <w:rPr>
          <w:highlight w:val="none"/>
        </w:rPr>
        <w:fldChar w:fldCharType="begin"/>
      </w:r>
      <w:r>
        <w:rPr>
          <w:highlight w:val="none"/>
        </w:rPr>
        <w:instrText xml:space="preserve"> HYPERLINK \l "_Toc5730" </w:instrText>
      </w:r>
      <w:r>
        <w:rPr>
          <w:highlight w:val="none"/>
        </w:rPr>
        <w:fldChar w:fldCharType="separate"/>
      </w:r>
      <w:r>
        <w:rPr>
          <w:rFonts w:hint="eastAsia" w:ascii="宋体" w:hAnsi="宋体" w:cs="宋体"/>
          <w:bCs/>
          <w:sz w:val="28"/>
          <w:szCs w:val="28"/>
          <w:highlight w:val="none"/>
        </w:rPr>
        <w:t xml:space="preserve">五、附件</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7</w:t>
      </w:r>
      <w:r/>
    </w:p>
    <w:p>
      <w:pPr>
        <w:ind w:firstLine="420"/>
        <w:spacing w:line="360" w:lineRule="auto"/>
        <w:rPr>
          <w:rFonts w:ascii="宋体"/>
          <w:bCs/>
          <w:sz w:val="32"/>
          <w:highlight w:val="none"/>
        </w:rPr>
      </w:pPr>
      <w:r>
        <w:rPr>
          <w:rFonts w:hint="eastAsia" w:ascii="宋体" w:hAnsi="宋体" w:cs="宋体"/>
          <w:bCs/>
          <w:sz w:val="28"/>
          <w:szCs w:val="28"/>
          <w:highlight w:val="none"/>
        </w:rPr>
        <w:fldChar w:fldCharType="end"/>
      </w:r>
      <w:r/>
    </w:p>
    <w:p>
      <w:pPr>
        <w:jc w:val="center"/>
        <w:spacing w:line="360" w:lineRule="auto"/>
        <w:rPr>
          <w:rFonts w:ascii="宋体" w:hAnsi="宋体" w:cs="宋体"/>
          <w:b/>
          <w:sz w:val="30"/>
          <w:szCs w:val="30"/>
          <w:highlight w:val="none"/>
        </w:rPr>
        <w:sectPr>
          <w:headerReference w:type="default" r:id="rId11"/>
          <w:footerReference w:type="default" r:id="rId16"/>
          <w:footerReference w:type="even" r:id="rId17"/>
          <w:footerReference w:type="first" r:id="rId18"/>
          <w:footnotePr/>
          <w:endnotePr/>
          <w:type w:val="nextPage"/>
          <w:pgSz w:w="11906" w:h="16838" w:orient="portrait"/>
          <w:pgMar w:top="1440" w:right="1800" w:bottom="1440" w:left="1800" w:header="624" w:footer="907" w:gutter="0"/>
          <w:pgNumType w:start="1"/>
          <w:cols w:num="1" w:sep="0" w:space="720" w:equalWidth="1"/>
          <w:docGrid w:linePitch="360"/>
          <w:titlePg/>
        </w:sectPr>
        <w:outlineLvl w:val="0"/>
      </w:pPr>
      <w:r/>
      <w:bookmarkStart w:id="14" w:name="报价方须知前附表"/>
      <w:r/>
      <w:bookmarkEnd w:id="14"/>
      <w:r/>
      <w:bookmarkStart w:id="15" w:name="_Toc24814"/>
      <w:r/>
      <w:r/>
    </w:p>
    <w:p>
      <w:pPr>
        <w:jc w:val="center"/>
        <w:spacing w:line="360" w:lineRule="auto"/>
        <w:rPr>
          <w:rFonts w:hAnsi="宋体" w:cs="宋体"/>
          <w:b/>
          <w:bCs/>
          <w:sz w:val="32"/>
          <w:szCs w:val="32"/>
          <w:highlight w:val="none"/>
        </w:rPr>
        <w:outlineLvl w:val="0"/>
      </w:pPr>
      <w:r/>
      <w:bookmarkStart w:id="16" w:name="_Toc13603"/>
      <w:r/>
      <w:bookmarkStart w:id="17" w:name="_Toc622"/>
      <w:r>
        <w:rPr>
          <w:rFonts w:hint="eastAsia" w:hAnsi="宋体" w:cs="宋体"/>
          <w:b/>
          <w:bCs/>
          <w:sz w:val="32"/>
          <w:szCs w:val="32"/>
          <w:highlight w:val="none"/>
        </w:rPr>
        <w:t xml:space="preserve">一、投标邀请函</w:t>
      </w:r>
      <w:bookmarkEnd w:id="15"/>
      <w:r/>
      <w:bookmarkEnd w:id="16"/>
      <w:r/>
      <w:bookmarkEnd w:id="17"/>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u w:val="single"/>
        </w:rPr>
        <w:t xml:space="preserve">江苏博智工程咨询有限公司</w:t>
      </w:r>
      <w:r>
        <w:rPr>
          <w:rFonts w:hint="eastAsia" w:ascii="宋体" w:hAnsi="宋体" w:cs="宋体"/>
          <w:bCs/>
          <w:sz w:val="24"/>
          <w:szCs w:val="24"/>
          <w:highlight w:val="none"/>
        </w:rPr>
        <w:t xml:space="preserve">受</w:t>
      </w:r>
      <w:r>
        <w:rPr>
          <w:rFonts w:hint="eastAsia" w:ascii="宋体" w:hAnsi="宋体" w:cs="宋体"/>
          <w:sz w:val="24"/>
          <w:szCs w:val="24"/>
          <w:highlight w:val="none"/>
          <w:u w:val="single"/>
        </w:rPr>
        <w:t xml:space="preserve">无锡国家高新技术产业开发区（无锡市新吴区）城市管理局</w:t>
      </w:r>
      <w:r>
        <w:rPr>
          <w:rFonts w:hint="eastAsia" w:ascii="宋体" w:hAnsi="宋体" w:cs="宋体"/>
          <w:sz w:val="24"/>
          <w:szCs w:val="24"/>
          <w:highlight w:val="none"/>
        </w:rPr>
        <w:t xml:space="preserve">的委托，</w:t>
      </w:r>
      <w:r>
        <w:rPr>
          <w:rFonts w:hint="eastAsia" w:ascii="宋体" w:hAnsi="宋体" w:cs="宋体"/>
          <w:bCs/>
          <w:sz w:val="24"/>
          <w:szCs w:val="24"/>
          <w:highlight w:val="none"/>
        </w:rPr>
        <w:t xml:space="preserve">对</w:t>
      </w:r>
      <w:r>
        <w:rPr>
          <w:rFonts w:hint="eastAsia" w:ascii="宋体" w:hAnsi="宋体" w:cs="宋体"/>
          <w:sz w:val="24"/>
          <w:szCs w:val="24"/>
          <w:highlight w:val="none"/>
          <w:u w:val="single"/>
        </w:rPr>
        <w:t xml:space="preserve">2026-2027年度无锡新吴区照明养护项目</w:t>
      </w:r>
      <w:r>
        <w:rPr>
          <w:rFonts w:hint="eastAsia" w:ascii="宋体" w:hAnsi="宋体" w:cs="宋体"/>
          <w:bCs/>
          <w:sz w:val="24"/>
          <w:szCs w:val="24"/>
          <w:highlight w:val="none"/>
        </w:rPr>
        <w:t xml:space="preserve">进行公开招标采购，欢迎符合相关条件的供应商参加投标并提请注意下列相关事项：</w:t>
      </w:r>
      <w:r/>
    </w:p>
    <w:tbl>
      <w:tblPr>
        <w:tblStyle w:val="1014"/>
        <w:tblW w:w="90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8307"/>
      </w:tblGrid>
      <w:tr>
        <w:trPr>
          <w:trHeight w:val="90"/>
        </w:trPr>
        <w:tc>
          <w:tcPr>
            <w:tcW w:w="759" w:type="dxa"/>
            <w:vAlign w:val="center"/>
            <w:textDirection w:val="lrTb"/>
            <w:noWrap/>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tcW w:w="8307" w:type="dxa"/>
            <w:vAlign w:val="center"/>
            <w:textDirection w:val="lrTb"/>
            <w:noWrap/>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内容</w:t>
            </w:r>
            <w:r/>
          </w:p>
        </w:tc>
      </w:tr>
      <w:tr>
        <w:trPr>
          <w:trHeight w:val="1225"/>
        </w:trPr>
        <w:tc>
          <w:tcPr>
            <w:shd w:val="clear" w:color="auto" w:fill="auto"/>
            <w:tcW w:w="759" w:type="dxa"/>
            <w:vAlign w:val="center"/>
            <w:textDirection w:val="lrTb"/>
            <w:noWrap/>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shd w:val="clear" w:color="auto" w:fill="auto"/>
            <w:tcW w:w="8307" w:type="dxa"/>
            <w:vAlign w:val="center"/>
            <w:textDirection w:val="lrTb"/>
            <w:noWrap/>
          </w:tcPr>
          <w:p>
            <w:pP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项目名称：2026-2027年度无锡新吴区照明养护项目</w:t>
            </w:r>
            <w:r/>
          </w:p>
          <w:p>
            <w:pPr>
              <w:spacing w:line="360" w:lineRule="auto"/>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采购项目编号：</w:t>
            </w:r>
            <w:r>
              <w:rPr>
                <w:rFonts w:hint="eastAsia" w:ascii="宋体" w:hAnsi="宋体" w:cs="宋体"/>
                <w:sz w:val="24"/>
                <w:szCs w:val="24"/>
                <w:highlight w:val="none"/>
                <w:lang w:eastAsia="zh-CN"/>
              </w:rPr>
              <w:t xml:space="preserve">JSZC-320214-BZDL-G2025-0063</w:t>
            </w:r>
            <w:r>
              <w:rPr>
                <w:rFonts w:hint="eastAsia" w:ascii="宋体" w:hAnsi="宋体" w:cs="宋体"/>
                <w:sz w:val="24"/>
                <w:szCs w:val="24"/>
                <w:highlight w:val="none"/>
                <w:lang w:eastAsia="zh-CN"/>
              </w:rPr>
              <w:tab/>
            </w:r>
            <w:r/>
          </w:p>
          <w:p>
            <w:pP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采购方式：公开招标</w:t>
            </w:r>
            <w:r/>
          </w:p>
        </w:tc>
      </w:tr>
      <w:tr>
        <w:trPr/>
        <w:tc>
          <w:tcPr>
            <w:shd w:val="clear" w:color="auto" w:fill="auto"/>
            <w:tcW w:w="759" w:type="dxa"/>
            <w:vAlign w:val="center"/>
            <w:textDirection w:val="lrTb"/>
            <w:noWrap/>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shd w:val="clear" w:color="auto" w:fill="auto"/>
            <w:tcW w:w="8307" w:type="dxa"/>
            <w:vAlign w:val="center"/>
            <w:textDirection w:val="lrTb"/>
            <w:noWrap/>
          </w:tcPr>
          <w:p>
            <w:pPr>
              <w:ind w:firstLine="24"/>
              <w:spacing w:line="360" w:lineRule="auto"/>
              <w:widowControl/>
              <w:rPr>
                <w:rFonts w:ascii="宋体" w:hAnsi="宋体" w:cs="宋体"/>
                <w:bCs/>
                <w:sz w:val="24"/>
                <w:szCs w:val="24"/>
                <w:highlight w:val="none"/>
              </w:rPr>
            </w:pPr>
            <w:r>
              <w:rPr>
                <w:rFonts w:hint="eastAsia" w:ascii="宋体" w:hAnsi="宋体" w:cs="宋体"/>
                <w:bCs/>
                <w:sz w:val="24"/>
                <w:szCs w:val="24"/>
                <w:highlight w:val="none"/>
              </w:rPr>
              <w:t xml:space="preserve">采购人：无锡国家高新技术产业开发区（无锡市新吴区）城市管理局</w:t>
            </w:r>
            <w:r/>
          </w:p>
          <w:p>
            <w:pPr>
              <w:spacing w:line="360" w:lineRule="auto"/>
              <w:widowControl/>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采购人地址：</w:t>
            </w:r>
            <w:r>
              <w:rPr>
                <w:rFonts w:hint="eastAsia" w:ascii="宋体" w:hAnsi="宋体" w:cs="宋体"/>
                <w:bCs/>
                <w:sz w:val="24"/>
                <w:szCs w:val="24"/>
                <w:highlight w:val="none"/>
                <w:lang w:eastAsia="zh-CN"/>
              </w:rPr>
              <w:t xml:space="preserve">无锡市新吴区净慧东道70号综合服务中心3楼</w:t>
            </w:r>
            <w:r/>
          </w:p>
          <w:p>
            <w:pP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采购代理机构：</w:t>
            </w:r>
            <w:r>
              <w:rPr>
                <w:rFonts w:hint="eastAsia" w:ascii="宋体" w:hAnsi="宋体" w:cs="宋体"/>
                <w:bCs/>
                <w:sz w:val="24"/>
                <w:szCs w:val="24"/>
                <w:highlight w:val="none"/>
              </w:rPr>
              <w:t xml:space="preserve">江苏博智工程咨询有限公司</w:t>
            </w:r>
            <w:r/>
          </w:p>
          <w:p>
            <w:pP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采购机构地址：</w:t>
            </w:r>
            <w:r>
              <w:rPr>
                <w:rFonts w:hint="eastAsia" w:ascii="宋体" w:hAnsi="宋体" w:cs="宋体"/>
                <w:bCs/>
                <w:color w:val="000000"/>
                <w:sz w:val="24"/>
                <w:highlight w:val="none"/>
              </w:rPr>
              <w:t xml:space="preserve">无锡市经开区高浪东路508号华发大厦A座22楼2203室</w:t>
            </w:r>
            <w:r/>
          </w:p>
        </w:tc>
      </w:tr>
      <w:tr>
        <w:trPr>
          <w:trHeight w:val="4960"/>
        </w:trPr>
        <w:tc>
          <w:tcPr>
            <w:shd w:val="clear" w:color="auto" w:fill="auto"/>
            <w:tcW w:w="759" w:type="dxa"/>
            <w:vAlign w:val="center"/>
            <w:textDirection w:val="lrTb"/>
            <w:noWrap/>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shd w:val="clear" w:color="auto" w:fill="auto"/>
            <w:tcW w:w="8307" w:type="dxa"/>
            <w:vAlign w:val="center"/>
            <w:textDirection w:val="lrTb"/>
            <w:noWrap/>
          </w:tcPr>
          <w:p>
            <w:pPr>
              <w:pStyle w:val="1028"/>
              <w:spacing w:before="0" w:beforeAutospacing="0" w:after="0" w:afterAutospacing="0" w:line="360" w:lineRule="auto"/>
              <w:tabs>
                <w:tab w:val="left" w:pos="360" w:leader="none"/>
                <w:tab w:val="left" w:pos="960" w:leader="none"/>
              </w:tabs>
              <w:rPr>
                <w:b/>
                <w:bCs/>
                <w:highlight w:val="none"/>
              </w:rPr>
            </w:pPr>
            <w:r>
              <w:rPr>
                <w:rFonts w:hint="eastAsia"/>
                <w:b/>
                <w:bCs/>
                <w:highlight w:val="none"/>
              </w:rPr>
              <w:t xml:space="preserve">采购项目概况、要求：</w:t>
            </w:r>
            <w:r/>
          </w:p>
          <w:p>
            <w:pPr>
              <w:pStyle w:val="1028"/>
              <w:spacing w:before="0" w:beforeAutospacing="0" w:after="0" w:afterAutospacing="0" w:line="360" w:lineRule="auto"/>
              <w:tabs>
                <w:tab w:val="left" w:pos="360" w:leader="none"/>
                <w:tab w:val="left" w:pos="960" w:leader="none"/>
              </w:tabs>
              <w:rPr>
                <w:highlight w:val="none"/>
              </w:rPr>
            </w:pPr>
            <w:r>
              <w:rPr>
                <w:rFonts w:hint="eastAsia"/>
                <w:bCs/>
                <w:highlight w:val="none"/>
              </w:rPr>
              <w:t xml:space="preserve">1.</w:t>
            </w:r>
            <w:r>
              <w:rPr>
                <w:rFonts w:hint="eastAsia"/>
                <w:highlight w:val="none"/>
              </w:rPr>
              <w:t xml:space="preserve">采购内容：</w:t>
            </w:r>
            <w:r>
              <w:rPr>
                <w:rFonts w:hint="eastAsia"/>
                <w:bCs/>
                <w:highlight w:val="none"/>
              </w:rPr>
              <w:t xml:space="preserve">2026-2027年度无锡新吴区照明养护项目</w:t>
            </w:r>
            <w:r>
              <w:rPr>
                <w:rFonts w:hint="eastAsia"/>
                <w:highlight w:val="none"/>
              </w:rPr>
              <w:t xml:space="preserve">。</w:t>
            </w:r>
            <w:r/>
          </w:p>
          <w:p>
            <w:pPr>
              <w:pStyle w:val="1028"/>
              <w:spacing w:before="0" w:beforeAutospacing="0" w:after="0" w:afterAutospacing="0" w:line="360" w:lineRule="auto"/>
              <w:tabs>
                <w:tab w:val="left" w:pos="360" w:leader="none"/>
                <w:tab w:val="left" w:pos="960" w:leader="none"/>
              </w:tabs>
              <w:rPr>
                <w:bCs/>
                <w:highlight w:val="none"/>
              </w:rPr>
            </w:pPr>
            <w:r>
              <w:rPr>
                <w:rFonts w:hint="eastAsia"/>
                <w:bCs/>
                <w:highlight w:val="none"/>
              </w:rPr>
              <w:t xml:space="preserve">2.划分为以下六个标段（一至三标段为路灯养护标段，四至六标段为亮化养护标段）</w:t>
            </w:r>
            <w:r/>
          </w:p>
          <w:p>
            <w:pPr>
              <w:pStyle w:val="1028"/>
              <w:spacing w:before="0" w:beforeAutospacing="0" w:after="0" w:afterAutospacing="0" w:line="360" w:lineRule="auto"/>
              <w:tabs>
                <w:tab w:val="left" w:pos="360" w:leader="none"/>
                <w:tab w:val="left" w:pos="960" w:leader="none"/>
              </w:tabs>
              <w:rPr>
                <w:bCs/>
                <w:highlight w:val="none"/>
              </w:rPr>
            </w:pPr>
            <w:r>
              <w:rPr>
                <w:rFonts w:hint="eastAsia"/>
                <w:bCs/>
                <w:highlight w:val="none"/>
              </w:rPr>
              <w:t xml:space="preserve">一标段：江海快速路（含辅道）、机场快速路（含地面）、新光路、兴昌南路、泰山路、湘江路、龙山路、泰山路等无锡新吴区路灯设施养护，范围详见各路段现有照明设施情况汇总表； </w:t>
            </w:r>
            <w:r/>
          </w:p>
          <w:p>
            <w:pPr>
              <w:pStyle w:val="1028"/>
              <w:spacing w:before="0" w:beforeAutospacing="0" w:after="0" w:afterAutospacing="0" w:line="360" w:lineRule="auto"/>
              <w:tabs>
                <w:tab w:val="left" w:pos="360" w:leader="none"/>
                <w:tab w:val="left" w:pos="960" w:leader="none"/>
              </w:tabs>
              <w:rPr>
                <w:bCs/>
                <w:highlight w:val="none"/>
              </w:rPr>
            </w:pPr>
            <w:r>
              <w:rPr>
                <w:rFonts w:hint="eastAsia"/>
                <w:bCs/>
                <w:highlight w:val="none"/>
              </w:rPr>
              <w:t xml:space="preserve">二标段：金城立交东引坡及东侧南北匝道、金城东快速路（含地面）、景渎立交、新华快速路（含地面）、锡梅路、薛典路、锡东大道等路灯设施养护，范围详见各路段现有照明设施情况汇总表；</w:t>
            </w:r>
            <w:r/>
          </w:p>
          <w:p>
            <w:pPr>
              <w:pStyle w:val="1028"/>
              <w:spacing w:before="0" w:beforeAutospacing="0" w:after="0" w:afterAutospacing="0" w:line="360" w:lineRule="auto"/>
              <w:tabs>
                <w:tab w:val="left" w:pos="360" w:leader="none"/>
                <w:tab w:val="left" w:pos="960" w:leader="none"/>
              </w:tabs>
              <w:rPr>
                <w:bCs/>
                <w:highlight w:val="none"/>
              </w:rPr>
            </w:pPr>
            <w:r>
              <w:rPr>
                <w:rFonts w:hint="eastAsia"/>
                <w:bCs/>
                <w:highlight w:val="none"/>
              </w:rPr>
              <w:t xml:space="preserve">三标段：新梅路、新华路、震泽路、高浪快速路（含地面）、新锡快速路（含地面）、菱湖大道、吴都路等路灯设施养护，范围详见各路段现有照明设施情况汇总表；</w:t>
            </w:r>
            <w:r/>
          </w:p>
          <w:p>
            <w:pPr>
              <w:pStyle w:val="1028"/>
              <w:spacing w:before="0" w:beforeAutospacing="0" w:after="0" w:afterAutospacing="0" w:line="360" w:lineRule="auto"/>
              <w:tabs>
                <w:tab w:val="left" w:pos="360" w:leader="none"/>
                <w:tab w:val="left" w:pos="960" w:leader="none"/>
              </w:tabs>
              <w:rPr>
                <w:bCs/>
                <w:highlight w:val="none"/>
              </w:rPr>
            </w:pPr>
            <w:r>
              <w:rPr>
                <w:rFonts w:hint="eastAsia"/>
                <w:bCs/>
                <w:highlight w:val="none"/>
              </w:rPr>
              <w:t xml:space="preserve">四标段：欧尚地块景观、金城高架桥（快速内环与长江路交叉口）、社会福利中心、太湖花园（长江路以东）、万科东郡、金域缇香、哥伦布广场等亮化设施养护，范围详见各路段现有照明设施情况汇总表；</w:t>
            </w:r>
            <w:r/>
          </w:p>
          <w:p>
            <w:pPr>
              <w:pStyle w:val="1028"/>
              <w:spacing w:before="0" w:beforeAutospacing="0" w:after="0" w:afterAutospacing="0" w:line="360" w:lineRule="auto"/>
              <w:tabs>
                <w:tab w:val="left" w:pos="360" w:leader="none"/>
                <w:tab w:val="left" w:pos="960" w:leader="none"/>
              </w:tabs>
              <w:rPr>
                <w:bCs/>
                <w:highlight w:val="none"/>
              </w:rPr>
            </w:pPr>
            <w:r>
              <w:rPr>
                <w:rFonts w:hint="eastAsia"/>
                <w:bCs/>
                <w:highlight w:val="none"/>
              </w:rPr>
              <w:t xml:space="preserve">五标段：香山名园、长江大厦、美新玫瑰、春潮花园、东鼎家园、新都汇等亮化设施养护，范围详见各路段现有照明设施情况汇总表；</w:t>
            </w:r>
            <w:r/>
          </w:p>
          <w:p>
            <w:pPr>
              <w:pStyle w:val="1028"/>
              <w:spacing w:before="0" w:beforeAutospacing="0" w:after="0" w:afterAutospacing="0" w:line="360" w:lineRule="auto"/>
              <w:tabs>
                <w:tab w:val="left" w:pos="360" w:leader="none"/>
                <w:tab w:val="left" w:pos="960" w:leader="none"/>
              </w:tabs>
              <w:rPr>
                <w:bCs/>
                <w:highlight w:val="none"/>
              </w:rPr>
            </w:pPr>
            <w:r>
              <w:rPr>
                <w:rFonts w:hint="eastAsia"/>
                <w:bCs/>
                <w:highlight w:val="none"/>
              </w:rPr>
              <w:t xml:space="preserve">六标段：中邦城市、机场路高浪路高架桥立交、机场快速路绿地、硕放机场高速出入口、新虹桥景观亮化、新洲人家、震泽大桥、瑞城国际、站前东广场等亮化设施养护，范围详见各路段现有照明设施情况汇总表。</w:t>
            </w:r>
            <w:r/>
          </w:p>
          <w:p>
            <w:pPr>
              <w:pStyle w:val="1028"/>
              <w:spacing w:before="0" w:beforeAutospacing="0" w:after="0" w:afterAutospacing="0" w:line="360" w:lineRule="auto"/>
              <w:tabs>
                <w:tab w:val="left" w:pos="360" w:leader="none"/>
                <w:tab w:val="left" w:pos="960" w:leader="none"/>
              </w:tabs>
              <w:rPr>
                <w:highlight w:val="none"/>
              </w:rPr>
            </w:pPr>
            <w:r>
              <w:rPr>
                <w:rFonts w:hint="eastAsia"/>
                <w:bCs/>
                <w:highlight w:val="none"/>
              </w:rPr>
              <w:t xml:space="preserve">3.</w:t>
            </w:r>
            <w:r>
              <w:rPr>
                <w:rFonts w:hint="eastAsia"/>
                <w:highlight w:val="none"/>
              </w:rPr>
              <w:t xml:space="preserve">设施养护期：2年，即2026年1月1日—2027年12月31日。</w:t>
            </w:r>
            <w:r/>
          </w:p>
          <w:p>
            <w:pPr>
              <w:pStyle w:val="1028"/>
              <w:spacing w:before="0" w:beforeAutospacing="0" w:after="0" w:afterAutospacing="0" w:line="360" w:lineRule="auto"/>
              <w:tabs>
                <w:tab w:val="left" w:pos="360" w:leader="none"/>
                <w:tab w:val="left" w:pos="960" w:leader="none"/>
              </w:tabs>
              <w:rPr>
                <w:highlight w:val="none"/>
              </w:rPr>
            </w:pPr>
            <w:r>
              <w:rPr>
                <w:rFonts w:hint="eastAsia"/>
                <w:highlight w:val="none"/>
              </w:rPr>
              <w:t xml:space="preserve">4.养护目标：一～三标段：功能照明亮灯率须达到99%以上，设施完好率须达到96%以上；四～六标段：亮化亮灯率须达到97%以上，设施完好率须达到92%以上。</w:t>
            </w:r>
            <w:r/>
          </w:p>
          <w:p>
            <w:pPr>
              <w:pStyle w:val="1028"/>
              <w:spacing w:before="0" w:beforeAutospacing="0" w:after="0" w:afterAutospacing="0" w:line="360" w:lineRule="auto"/>
              <w:tabs>
                <w:tab w:val="left" w:pos="360" w:leader="none"/>
                <w:tab w:val="left" w:pos="960" w:leader="none"/>
              </w:tabs>
              <w:rPr>
                <w:rFonts w:hint="eastAsia"/>
                <w:color w:val="auto"/>
                <w:highlight w:val="none"/>
                <w:u w:val="single"/>
                <w:lang w:val="en-US" w:eastAsia="zh-CN"/>
              </w:rPr>
            </w:pPr>
            <w:r>
              <w:rPr>
                <w:rFonts w:hint="eastAsia"/>
                <w:color w:val="auto"/>
                <w:highlight w:val="none"/>
                <w:lang w:val="en-US" w:eastAsia="zh-CN"/>
              </w:rPr>
              <w:t xml:space="preserve">5</w:t>
            </w:r>
            <w:r>
              <w:rPr>
                <w:rFonts w:hint="eastAsia"/>
                <w:color w:val="auto"/>
                <w:highlight w:val="none"/>
              </w:rPr>
              <w:t xml:space="preserve">.</w:t>
            </w:r>
            <w:r>
              <w:rPr>
                <w:rFonts w:hint="eastAsia"/>
                <w:bCs/>
                <w:color w:val="auto"/>
                <w:highlight w:val="none"/>
              </w:rPr>
              <w:t xml:space="preserve">项目预算</w:t>
            </w:r>
            <w:r>
              <w:rPr>
                <w:rFonts w:hint="eastAsia"/>
                <w:color w:val="auto"/>
                <w:highlight w:val="none"/>
              </w:rPr>
              <w:t xml:space="preserve">：</w:t>
            </w:r>
            <w:r>
              <w:rPr>
                <w:rFonts w:hint="eastAsia"/>
                <w:color w:val="auto"/>
                <w:highlight w:val="none"/>
                <w:u w:val="single"/>
                <w:lang w:val="en-US" w:eastAsia="zh-CN"/>
              </w:rPr>
              <w:t xml:space="preserve">4489万元，</w:t>
            </w:r>
            <w:r/>
          </w:p>
          <w:p>
            <w:pPr>
              <w:pStyle w:val="1028"/>
              <w:spacing w:before="0" w:beforeAutospacing="0" w:after="0" w:afterAutospacing="0" w:line="360" w:lineRule="auto"/>
              <w:tabs>
                <w:tab w:val="left" w:pos="360" w:leader="none"/>
                <w:tab w:val="left" w:pos="960" w:leader="none"/>
              </w:tabs>
              <w:rPr>
                <w:rFonts w:hint="eastAsia"/>
                <w:color w:val="auto"/>
                <w:highlight w:val="none"/>
                <w:u w:val="single"/>
                <w:lang w:val="en-US" w:eastAsia="zh-CN"/>
              </w:rPr>
            </w:pPr>
            <w:r>
              <w:rPr>
                <w:rFonts w:hint="eastAsia"/>
                <w:bCs/>
                <w:color w:val="auto"/>
                <w:highlight w:val="none"/>
                <w:lang w:val="en-US" w:eastAsia="zh-CN"/>
              </w:rPr>
              <w:t xml:space="preserve">6.最高限价：</w:t>
            </w:r>
            <w:r>
              <w:rPr>
                <w:rFonts w:hint="eastAsia"/>
                <w:bCs/>
                <w:color w:val="auto"/>
                <w:highlight w:val="none"/>
                <w:u w:val="single"/>
                <w:lang w:val="en-US" w:eastAsia="zh-CN"/>
              </w:rPr>
              <w:t xml:space="preserve">4468.882104万元，</w:t>
            </w:r>
            <w:r>
              <w:rPr>
                <w:rFonts w:hint="eastAsia"/>
                <w:color w:val="auto"/>
                <w:highlight w:val="none"/>
                <w:u w:val="single"/>
                <w:lang w:val="en-US" w:eastAsia="zh-CN"/>
              </w:rPr>
              <w:t xml:space="preserve">其中：</w:t>
            </w:r>
            <w:r/>
          </w:p>
          <w:p>
            <w:pPr>
              <w:pStyle w:val="1028"/>
              <w:spacing w:before="0" w:beforeAutospacing="0" w:after="0" w:afterAutospacing="0" w:line="360" w:lineRule="auto"/>
              <w:tabs>
                <w:tab w:val="left" w:pos="360" w:leader="none"/>
                <w:tab w:val="left" w:pos="960" w:leader="none"/>
              </w:tabs>
              <w:rPr>
                <w:rFonts w:hint="eastAsia"/>
                <w:color w:val="auto"/>
                <w:highlight w:val="none"/>
                <w:u w:val="single"/>
                <w:lang w:val="en-US" w:eastAsia="zh-CN"/>
              </w:rPr>
            </w:pPr>
            <w:r>
              <w:rPr>
                <w:rFonts w:hint="eastAsia"/>
                <w:color w:val="auto"/>
                <w:highlight w:val="none"/>
                <w:u w:val="single"/>
                <w:lang w:val="en-US" w:eastAsia="zh-CN"/>
              </w:rPr>
              <w:t xml:space="preserve">一标段：一年费用为560.24351万元，两年费用为1120.48702万元；</w:t>
            </w:r>
            <w:r/>
          </w:p>
          <w:p>
            <w:pPr>
              <w:pStyle w:val="1028"/>
              <w:spacing w:before="0" w:beforeAutospacing="0" w:after="0" w:afterAutospacing="0" w:line="360" w:lineRule="auto"/>
              <w:tabs>
                <w:tab w:val="left" w:pos="360" w:leader="none"/>
                <w:tab w:val="left" w:pos="960" w:leader="none"/>
              </w:tabs>
              <w:rPr>
                <w:rFonts w:hint="eastAsia"/>
                <w:color w:val="auto"/>
                <w:highlight w:val="none"/>
                <w:u w:val="single"/>
                <w:lang w:val="en-US" w:eastAsia="zh-CN"/>
              </w:rPr>
            </w:pPr>
            <w:r>
              <w:rPr>
                <w:rFonts w:hint="eastAsia"/>
                <w:color w:val="auto"/>
                <w:highlight w:val="none"/>
                <w:u w:val="single"/>
                <w:lang w:val="en-US" w:eastAsia="zh-CN"/>
              </w:rPr>
              <w:t xml:space="preserve">二标段：一年费用为534.985994万元，两年费用为1069.971988万元；</w:t>
            </w:r>
            <w:r/>
          </w:p>
          <w:p>
            <w:pPr>
              <w:pStyle w:val="1028"/>
              <w:spacing w:before="0" w:beforeAutospacing="0" w:after="0" w:afterAutospacing="0" w:line="360" w:lineRule="auto"/>
              <w:tabs>
                <w:tab w:val="left" w:pos="360" w:leader="none"/>
                <w:tab w:val="left" w:pos="960" w:leader="none"/>
              </w:tabs>
              <w:rPr>
                <w:rFonts w:hint="eastAsia"/>
                <w:color w:val="auto"/>
                <w:highlight w:val="none"/>
                <w:u w:val="single"/>
                <w:lang w:val="en-US" w:eastAsia="zh-CN"/>
              </w:rPr>
            </w:pPr>
            <w:r>
              <w:rPr>
                <w:rFonts w:hint="eastAsia"/>
                <w:color w:val="auto"/>
                <w:highlight w:val="none"/>
                <w:u w:val="single"/>
                <w:lang w:val="en-US" w:eastAsia="zh-CN"/>
              </w:rPr>
              <w:t xml:space="preserve">三标段：一年费用为411.444993万元，两年费用为822.889986万元；</w:t>
            </w:r>
            <w:r/>
          </w:p>
          <w:p>
            <w:pPr>
              <w:pStyle w:val="1028"/>
              <w:spacing w:before="0" w:beforeAutospacing="0" w:after="0" w:afterAutospacing="0" w:line="360" w:lineRule="auto"/>
              <w:tabs>
                <w:tab w:val="left" w:pos="360" w:leader="none"/>
                <w:tab w:val="left" w:pos="960" w:leader="none"/>
              </w:tabs>
              <w:rPr>
                <w:rFonts w:hint="eastAsia"/>
                <w:color w:val="auto"/>
                <w:highlight w:val="none"/>
                <w:u w:val="single"/>
                <w:lang w:val="en-US" w:eastAsia="zh-CN"/>
              </w:rPr>
            </w:pPr>
            <w:r>
              <w:rPr>
                <w:rFonts w:hint="eastAsia"/>
                <w:color w:val="auto"/>
                <w:highlight w:val="none"/>
                <w:u w:val="single"/>
                <w:lang w:val="en-US" w:eastAsia="zh-CN"/>
              </w:rPr>
              <w:t xml:space="preserve">四标段：一年费用为306.175427万元，两年费用为612.350854万元；</w:t>
            </w:r>
            <w:r/>
          </w:p>
          <w:p>
            <w:pPr>
              <w:pStyle w:val="1028"/>
              <w:spacing w:before="0" w:beforeAutospacing="0" w:after="0" w:afterAutospacing="0" w:line="360" w:lineRule="auto"/>
              <w:tabs>
                <w:tab w:val="left" w:pos="360" w:leader="none"/>
                <w:tab w:val="left" w:pos="960" w:leader="none"/>
              </w:tabs>
              <w:rPr>
                <w:rFonts w:hint="eastAsia"/>
                <w:color w:val="auto"/>
                <w:highlight w:val="none"/>
                <w:u w:val="single"/>
                <w:lang w:val="en-US" w:eastAsia="zh-CN"/>
              </w:rPr>
            </w:pPr>
            <w:r>
              <w:rPr>
                <w:rFonts w:hint="eastAsia"/>
                <w:color w:val="auto"/>
                <w:highlight w:val="none"/>
                <w:u w:val="single"/>
                <w:lang w:val="en-US" w:eastAsia="zh-CN"/>
              </w:rPr>
              <w:t xml:space="preserve">五标段：一年费用为200.028098万元，两年费用为400.056196万元；</w:t>
            </w:r>
            <w:r/>
          </w:p>
          <w:p>
            <w:pPr>
              <w:pStyle w:val="1028"/>
              <w:spacing w:before="0" w:beforeAutospacing="0" w:after="0" w:afterAutospacing="0" w:line="360" w:lineRule="auto"/>
              <w:tabs>
                <w:tab w:val="left" w:pos="360" w:leader="none"/>
                <w:tab w:val="left" w:pos="960" w:leader="none"/>
              </w:tabs>
              <w:rPr>
                <w:rFonts w:hint="eastAsia"/>
                <w:color w:val="auto"/>
                <w:highlight w:val="none"/>
                <w:u w:val="single"/>
                <w:lang w:val="en-US" w:eastAsia="zh-CN"/>
              </w:rPr>
            </w:pPr>
            <w:r>
              <w:rPr>
                <w:rFonts w:hint="eastAsia"/>
                <w:color w:val="auto"/>
                <w:highlight w:val="none"/>
                <w:u w:val="single"/>
                <w:lang w:val="en-US" w:eastAsia="zh-CN"/>
              </w:rPr>
              <w:t xml:space="preserve">六标段：一年费用为221.56303万元，两年费用为443.12606万元。</w:t>
            </w:r>
            <w:r/>
          </w:p>
          <w:p>
            <w:pPr>
              <w:ind w:left="21" w:right="21"/>
              <w:spacing w:line="360" w:lineRule="auto"/>
              <w:widowControl/>
              <w:rPr>
                <w:rFonts w:ascii="宋体" w:hAnsi="宋体" w:cs="宋体"/>
                <w:b/>
                <w:sz w:val="24"/>
                <w:highlight w:val="none"/>
              </w:rPr>
              <w:outlineLvl w:val="0"/>
            </w:pPr>
            <w:r>
              <w:rPr>
                <w:rFonts w:hint="eastAsia" w:ascii="宋体" w:hAnsi="宋体" w:cs="宋体"/>
                <w:b/>
                <w:sz w:val="24"/>
                <w:highlight w:val="none"/>
              </w:rPr>
              <w:t xml:space="preserve">注：投标供应商报价时，各标段报价均不得超过最高限价（包括各个单项的最高限价），不得改变不可竞争费用；</w:t>
            </w:r>
            <w:r/>
          </w:p>
          <w:p>
            <w:pPr>
              <w:spacing w:line="360" w:lineRule="auto"/>
              <w:rPr>
                <w:rFonts w:hAnsi="宋体"/>
                <w:bCs/>
                <w:sz w:val="24"/>
                <w:highlight w:val="none"/>
              </w:rPr>
            </w:pPr>
            <w:r>
              <w:rPr>
                <w:rFonts w:hint="eastAsia" w:hAnsi="宋体"/>
                <w:bCs/>
                <w:sz w:val="24"/>
                <w:highlight w:val="none"/>
              </w:rPr>
              <w:t xml:space="preserve">5.</w:t>
            </w:r>
            <w:r>
              <w:rPr>
                <w:rFonts w:hint="eastAsia" w:ascii="宋体" w:hAnsi="宋体" w:cs="宋体"/>
                <w:color w:val="000000"/>
                <w:sz w:val="24"/>
                <w:highlight w:val="none"/>
              </w:rPr>
              <w:t xml:space="preserve">本项目是否专门面向中小企业：是。</w:t>
            </w:r>
            <w:r/>
          </w:p>
          <w:p>
            <w:pPr>
              <w:pStyle w:val="1028"/>
              <w:spacing w:before="0" w:beforeAutospacing="0" w:after="0" w:afterAutospacing="0" w:line="360" w:lineRule="auto"/>
              <w:tabs>
                <w:tab w:val="left" w:pos="360" w:leader="none"/>
                <w:tab w:val="left" w:pos="960" w:leader="none"/>
              </w:tabs>
              <w:rPr>
                <w:b/>
                <w:highlight w:val="none"/>
              </w:rPr>
            </w:pPr>
            <w:r>
              <w:rPr>
                <w:rFonts w:hint="eastAsia"/>
                <w:color w:val="000000"/>
                <w:highlight w:val="none"/>
              </w:rPr>
              <w:t xml:space="preserve">6.本项目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tc>
      </w:tr>
      <w:tr>
        <w:trPr/>
        <w:tc>
          <w:tcPr>
            <w:tcW w:w="759" w:type="dxa"/>
            <w:vAlign w:val="center"/>
            <w:textDirection w:val="lrTb"/>
            <w:noWrap/>
          </w:tcPr>
          <w:p>
            <w:pPr>
              <w:pStyle w:val="1028"/>
              <w:spacing w:before="0" w:beforeAutospacing="0" w:after="0" w:afterAutospacing="0" w:line="360" w:lineRule="auto"/>
              <w:tabs>
                <w:tab w:val="left" w:pos="0" w:leader="none"/>
              </w:tabs>
              <w:rPr>
                <w:highlight w:val="none"/>
              </w:rPr>
            </w:pPr>
            <w:r>
              <w:rPr>
                <w:rFonts w:hint="eastAsia"/>
                <w:highlight w:val="none"/>
              </w:rPr>
              <w:t xml:space="preserve">4</w:t>
            </w:r>
            <w:r/>
          </w:p>
        </w:tc>
        <w:tc>
          <w:tcPr>
            <w:tcW w:w="8307" w:type="dxa"/>
            <w:vAlign w:val="center"/>
            <w:textDirection w:val="lrTb"/>
            <w:noWrap/>
          </w:tcPr>
          <w:p>
            <w:pPr>
              <w:pStyle w:val="1028"/>
              <w:spacing w:before="0" w:beforeAutospacing="0" w:after="0" w:afterAutospacing="0" w:line="360" w:lineRule="auto"/>
              <w:tabs>
                <w:tab w:val="left" w:pos="0" w:leader="none"/>
              </w:tabs>
              <w:rPr>
                <w:b/>
                <w:bCs/>
                <w:highlight w:val="none"/>
              </w:rPr>
            </w:pPr>
            <w:r>
              <w:rPr>
                <w:rFonts w:hint="eastAsia"/>
                <w:b/>
                <w:bCs/>
                <w:highlight w:val="none"/>
              </w:rPr>
              <w:t xml:space="preserve">投标人资格要求：</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2.落实政府采购政策需满足的资格要求：供应商为中小微企业/监狱企业/残疾人福利性单位。</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3.本项目的特定资格要求：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sz w:val="24"/>
                <w:highlight w:val="none"/>
              </w:rPr>
              <w:t xml:space="preserve">一、二、三、四标段要求投标供应商必须具有</w:t>
            </w:r>
            <w:r>
              <w:rPr>
                <w:rFonts w:hint="eastAsia" w:ascii="宋体" w:hAnsi="宋体" w:cs="宋体"/>
                <w:sz w:val="24"/>
                <w:highlight w:val="none"/>
                <w:lang w:eastAsia="zh-CN"/>
              </w:rPr>
              <w:t xml:space="preserve">城市及道路照明工程专业承包二级及以上</w:t>
            </w:r>
            <w:r>
              <w:rPr>
                <w:rFonts w:hint="eastAsia" w:ascii="宋体" w:hAnsi="宋体" w:cs="宋体"/>
                <w:sz w:val="24"/>
                <w:highlight w:val="none"/>
              </w:rPr>
              <w:t xml:space="preserve">资质；</w:t>
            </w:r>
            <w:r>
              <w:rPr>
                <w:rFonts w:hint="eastAsia" w:ascii="宋体" w:hAnsi="宋体" w:cs="宋体"/>
                <w:color w:val="000000"/>
                <w:sz w:val="24"/>
                <w:highlight w:val="none"/>
              </w:rPr>
              <w:t xml:space="preserve">五、六标段要求具有城市及道路照明工程专业承包三级及以上资质；（投标时提供证书原件扫描件加盖供应商公章） </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（2）投标供应商须具备</w:t>
            </w:r>
            <w:r>
              <w:rPr>
                <w:rFonts w:hint="eastAsia" w:ascii="宋体" w:hAnsi="宋体" w:cs="宋体"/>
                <w:sz w:val="24"/>
                <w:highlight w:val="none"/>
              </w:rPr>
              <w:t xml:space="preserve">有效期内的</w:t>
            </w:r>
            <w:r>
              <w:rPr>
                <w:rFonts w:hint="eastAsia" w:ascii="宋体" w:hAnsi="宋体" w:cs="宋体"/>
                <w:color w:val="000000"/>
                <w:sz w:val="24"/>
                <w:highlight w:val="none"/>
              </w:rPr>
              <w:t xml:space="preserve">安全生产许可证；（投标时提供证书原件扫描件加盖供应商公章）</w:t>
            </w:r>
            <w:r/>
          </w:p>
          <w:p>
            <w:pPr>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w:t>
            </w:r>
            <w:bookmarkStart w:id="18" w:name="OLE_LINK2"/>
            <w:r/>
            <w:bookmarkStart w:id="19" w:name="OLE_LINK1"/>
            <w:r>
              <w:rPr>
                <w:rFonts w:hint="eastAsia" w:ascii="宋体" w:hAnsi="宋体" w:cs="宋体"/>
                <w:color w:val="000000"/>
                <w:sz w:val="24"/>
                <w:highlight w:val="none"/>
              </w:rPr>
              <w:t xml:space="preserve">一、二标段项目负责人具有市政公用工程或机电工程专业一级注册建造师资质；三、四、五、六标段项目负责人具有市政公用工程或机电工程专业二级及以上注册建造师资质</w:t>
            </w:r>
            <w:bookmarkEnd w:id="18"/>
            <w:r/>
            <w:bookmarkEnd w:id="19"/>
            <w:r>
              <w:rPr>
                <w:rFonts w:hint="eastAsia" w:ascii="宋体" w:hAnsi="宋体" w:cs="宋体"/>
                <w:color w:val="000000"/>
                <w:sz w:val="24"/>
                <w:highlight w:val="none"/>
              </w:rPr>
              <w:t xml:space="preserve">；项目负责人具备安全生产考核合格证（B证）</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w:t>
            </w:r>
            <w:r>
              <w:rPr>
                <w:rFonts w:hint="eastAsia" w:ascii="宋体" w:hAnsi="宋体" w:cs="宋体"/>
                <w:color w:val="000000"/>
                <w:sz w:val="24"/>
                <w:highlight w:val="none"/>
                <w:lang w:eastAsia="zh-CN"/>
              </w:rPr>
              <w:t xml:space="preserve">时应</w:t>
            </w:r>
            <w:r>
              <w:rPr>
                <w:rFonts w:hint="eastAsia" w:ascii="宋体" w:hAnsi="宋体" w:cs="宋体"/>
                <w:color w:val="000000"/>
                <w:sz w:val="24"/>
                <w:highlight w:val="none"/>
              </w:rPr>
              <w:t xml:space="preserve">提供证书原件扫描件加盖供应商公章）</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投标供应商拟派项目负责人必须为投标供应商在职员工</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投标时</w:t>
            </w:r>
            <w:r>
              <w:rPr>
                <w:rFonts w:hint="eastAsia" w:ascii="宋体" w:hAnsi="宋体" w:cs="宋体"/>
                <w:color w:val="000000"/>
                <w:sz w:val="24"/>
                <w:highlight w:val="none"/>
              </w:rPr>
              <w:t xml:space="preserve">提供与</w:t>
            </w:r>
            <w:r>
              <w:rPr>
                <w:rFonts w:hint="eastAsia" w:ascii="宋体" w:hAnsi="宋体" w:cs="宋体"/>
                <w:color w:val="000000"/>
                <w:sz w:val="24"/>
                <w:highlight w:val="none"/>
                <w:lang w:val="en-US" w:eastAsia="zh-CN"/>
              </w:rPr>
              <w:t xml:space="preserve">投标供应商</w:t>
            </w:r>
            <w:r>
              <w:rPr>
                <w:rFonts w:hint="eastAsia" w:ascii="宋体" w:hAnsi="宋体" w:cs="宋体"/>
                <w:color w:val="000000"/>
                <w:sz w:val="24"/>
                <w:highlight w:val="none"/>
              </w:rPr>
              <w:t xml:space="preserve">签订的劳动合同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由法定的社保收缴部门出具的最近三个月中任意一个月（不含</w:t>
            </w:r>
            <w:r>
              <w:rPr>
                <w:rFonts w:hint="eastAsia" w:ascii="宋体" w:hAnsi="宋体" w:cs="宋体"/>
                <w:color w:val="000000"/>
                <w:sz w:val="24"/>
                <w:highlight w:val="none"/>
                <w:lang w:val="en-US" w:eastAsia="zh-CN"/>
              </w:rPr>
              <w:t xml:space="preserve">开标</w:t>
            </w:r>
            <w:r>
              <w:rPr>
                <w:rFonts w:hint="eastAsia" w:ascii="宋体" w:hAnsi="宋体" w:cs="宋体"/>
                <w:color w:val="000000"/>
                <w:sz w:val="24"/>
                <w:highlight w:val="none"/>
              </w:rPr>
              <w:t xml:space="preserve">当月）依法缴纳社会保障资金的相关社保证明材料扫描件加盖公章，社保证明材料是指含有县（区）级及以上社保部门电子签章或带可验证二维码的社会保险证明原件或打印件，如投标供应商为新成立企业，则提供自公司成立以来至最近一个月依法缴纳社会保障资金的相关材料</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）未被“信用中国”（www.creditchina.gov.cn）、中国政府采购网（www.ccgp.gov.cn）列入失信被执行人、重大税收违法失信主体、政府采购严重违法失信行为记录名单；</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）本项目不接受联合体投标。</w:t>
            </w:r>
            <w:r/>
          </w:p>
          <w:p>
            <w:pPr>
              <w:jc w:val="left"/>
              <w:spacing w:line="360" w:lineRule="auto"/>
              <w:rPr>
                <w:rFonts w:ascii="宋体" w:hAnsi="宋体" w:cs="宋体"/>
                <w:color w:val="000000"/>
                <w:sz w:val="24"/>
                <w:highlight w:val="none"/>
              </w:rPr>
            </w:pPr>
            <w:r>
              <w:rPr>
                <w:rFonts w:ascii="宋体" w:hAnsi="宋体" w:cs="宋体"/>
                <w:color w:val="000000"/>
                <w:sz w:val="24"/>
                <w:highlight w:val="none"/>
              </w:rPr>
              <w:t xml:space="preserve">注</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①</w:t>
            </w:r>
            <w:r>
              <w:rPr>
                <w:rFonts w:hint="eastAsia" w:ascii="宋体" w:hAnsi="宋体" w:cs="宋体"/>
                <w:color w:val="000000"/>
                <w:sz w:val="24"/>
                <w:highlight w:val="none"/>
              </w:rPr>
              <w:t xml:space="preserve">投标供应商可同时参加本项目所有标段的投标。</w:t>
            </w:r>
            <w:r>
              <w:rPr>
                <w:rFonts w:hint="eastAsia" w:ascii="宋体" w:hAnsi="宋体" w:cs="宋体"/>
                <w:color w:val="000000"/>
                <w:sz w:val="24"/>
                <w:highlight w:val="none"/>
                <w:lang w:val="en-US" w:eastAsia="zh-CN"/>
              </w:rPr>
              <w:t xml:space="preserve">一、二、三标段最多可中一个标段，四、五、六标段最多可中一个标段，</w:t>
            </w:r>
            <w:r>
              <w:rPr>
                <w:rFonts w:hint="eastAsia" w:ascii="宋体" w:hAnsi="宋体" w:cs="宋体"/>
                <w:color w:val="000000"/>
                <w:sz w:val="24"/>
                <w:highlight w:val="none"/>
              </w:rPr>
              <w:t xml:space="preserve">评分排名均第一的情况下由投标单位在投标文件中承诺优先中何标段。如某标段排名第一的供应商已经中了其他标段，则该标段由排名第二的供应商中标，</w:t>
            </w:r>
            <w:r>
              <w:rPr>
                <w:rFonts w:hint="eastAsia" w:ascii="宋体" w:hAnsi="宋体" w:cs="宋体"/>
                <w:color w:val="000000"/>
                <w:sz w:val="24"/>
                <w:highlight w:val="none"/>
                <w:lang w:eastAsia="zh-CN"/>
              </w:rPr>
              <w:t xml:space="preserve">以此类推</w:t>
            </w:r>
            <w:r>
              <w:rPr>
                <w:rFonts w:hint="eastAsia" w:ascii="宋体" w:hAnsi="宋体" w:cs="宋体"/>
                <w:color w:val="000000"/>
                <w:sz w:val="24"/>
                <w:highlight w:val="none"/>
              </w:rPr>
              <w:t xml:space="preserve">。同一投标供应商可同时中标一个路灯养护标段和一个亮化养护标段，但中标的项目负责人不得为同一人。</w:t>
            </w:r>
            <w:r/>
          </w:p>
          <w:p>
            <w:pPr>
              <w:spacing w:line="360" w:lineRule="auto"/>
              <w:rPr>
                <w:highlight w:val="none"/>
              </w:rPr>
            </w:pPr>
            <w:r>
              <w:rPr>
                <w:rFonts w:hint="eastAsia" w:ascii="宋体" w:hAnsi="宋体" w:cs="宋体"/>
                <w:color w:val="000000"/>
                <w:sz w:val="24"/>
                <w:highlight w:val="none"/>
                <w:lang w:val="en-US" w:eastAsia="zh-CN"/>
              </w:rPr>
              <w:t xml:space="preserve">②</w:t>
            </w:r>
            <w:r>
              <w:rPr>
                <w:rFonts w:hint="eastAsia" w:ascii="宋体" w:hAnsi="宋体" w:cs="宋体"/>
                <w:color w:val="000000"/>
                <w:sz w:val="24"/>
                <w:highlight w:val="none"/>
              </w:rPr>
              <w:t xml:space="preserve">本项目一～六标段</w:t>
            </w:r>
            <w:r>
              <w:rPr>
                <w:rFonts w:hint="eastAsia" w:ascii="宋体" w:hAnsi="宋体" w:cs="宋体"/>
                <w:color w:val="000000"/>
                <w:sz w:val="24"/>
                <w:highlight w:val="none"/>
                <w:lang w:eastAsia="zh-CN"/>
              </w:rPr>
              <w:t xml:space="preserve">拟于</w:t>
            </w:r>
            <w:r>
              <w:rPr>
                <w:rFonts w:hint="eastAsia" w:ascii="宋体" w:hAnsi="宋体" w:cs="宋体"/>
                <w:color w:val="000000"/>
                <w:sz w:val="24"/>
                <w:highlight w:val="none"/>
              </w:rPr>
              <w:t xml:space="preserve">同一天开标，一～六标段的被授权代表可为同一人。</w:t>
            </w:r>
            <w:r/>
          </w:p>
        </w:tc>
      </w:tr>
      <w:tr>
        <w:trPr>
          <w:trHeight w:val="1756"/>
        </w:trPr>
        <w:tc>
          <w:tcPr>
            <w:tcW w:w="759" w:type="dxa"/>
            <w:vAlign w:val="center"/>
            <w:textDirection w:val="lrTb"/>
            <w:noWrap/>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tcW w:w="8307" w:type="dxa"/>
            <w:vAlign w:val="center"/>
            <w:textDirection w:val="lrTb"/>
            <w:noWrap/>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获取招标</w:t>
            </w:r>
            <w:r>
              <w:rPr>
                <w:rFonts w:hint="eastAsia" w:ascii="宋体" w:hAnsi="宋体" w:cs="宋体"/>
                <w:sz w:val="24"/>
                <w:szCs w:val="24"/>
                <w:highlight w:val="none"/>
              </w:rPr>
              <w:t xml:space="preserve">文件时间：</w:t>
            </w:r>
            <w:r/>
          </w:p>
          <w:p>
            <w:pPr>
              <w:numPr>
                <w:ilvl w:val="0"/>
                <w:numId w:val="1"/>
              </w:numPr>
              <w:jc w:val="left"/>
              <w:spacing w:line="360" w:lineRule="auto"/>
              <w:widowControl/>
              <w:rPr>
                <w:rFonts w:hint="eastAsia" w:ascii="宋体" w:hAnsi="宋体"/>
                <w:bCs/>
                <w:sz w:val="24"/>
                <w:highlight w:val="none"/>
                <w:u w:val="none"/>
              </w:rPr>
            </w:pPr>
            <w:r>
              <w:rPr>
                <w:rFonts w:hint="eastAsia" w:ascii="宋体" w:hAnsi="宋体"/>
                <w:bCs/>
                <w:sz w:val="24"/>
                <w:highlight w:val="none"/>
                <w:u w:val="none"/>
              </w:rPr>
              <w:t xml:space="preserve">获取招标文件的方式：请有投标意向的供应商在招标文件有效获取期内及时至“江苏省政府采购（苏采云）平台”获取。在招标文件有效获取期限内，从“江苏省政府采购（苏采云）平台”获取的招标文件，视为依法获取的招标文件。 </w:t>
            </w:r>
            <w:r/>
          </w:p>
          <w:p>
            <w:pPr>
              <w:numPr>
                <w:ilvl w:val="0"/>
                <w:numId w:val="1"/>
              </w:numPr>
              <w:ind w:left="0" w:firstLine="0"/>
              <w:jc w:val="left"/>
              <w:spacing w:line="360" w:lineRule="auto"/>
              <w:widowControl/>
              <w:rPr>
                <w:rFonts w:hint="eastAsia" w:ascii="宋体" w:hAnsi="宋体"/>
                <w:bCs/>
                <w:sz w:val="24"/>
                <w:highlight w:val="none"/>
                <w:u w:val="none"/>
              </w:rPr>
            </w:pPr>
            <w:r>
              <w:rPr>
                <w:rFonts w:hint="eastAsia" w:ascii="宋体" w:hAnsi="宋体"/>
                <w:bCs/>
                <w:sz w:val="24"/>
                <w:highlight w:val="none"/>
                <w:u w:val="none"/>
              </w:rPr>
              <w:t xml:space="preserve">招标文件获取时间：自招标文件公告发布之日起5个工作日，（有效获取期内的）每天0:00至12:00，下午12:00至23:59（北京时间，法定节假日除外），截止时间后仍可下载招标文件，但不作为供应商权益受到损害的证明材料和依据。</w:t>
            </w:r>
            <w:r/>
          </w:p>
          <w:p>
            <w:pPr>
              <w:numPr>
                <w:ilvl w:val="0"/>
                <w:numId w:val="1"/>
              </w:numPr>
              <w:ind w:left="0" w:firstLine="0"/>
              <w:jc w:val="left"/>
              <w:spacing w:line="360" w:lineRule="auto"/>
              <w:widowControl/>
              <w:rPr>
                <w:rFonts w:hint="eastAsia" w:ascii="宋体" w:hAnsi="宋体"/>
                <w:bCs/>
                <w:sz w:val="24"/>
                <w:highlight w:val="none"/>
                <w:u w:val="none"/>
              </w:rPr>
            </w:pPr>
            <w:r>
              <w:rPr>
                <w:rFonts w:hint="eastAsia" w:ascii="宋体" w:hAnsi="宋体"/>
                <w:bCs/>
                <w:sz w:val="24"/>
                <w:highlight w:val="none"/>
                <w:u w:val="none"/>
              </w:rPr>
              <w:t xml:space="preserve">招标文件获取地点：“江苏省政府采购（苏采云）平台”。 </w:t>
            </w:r>
            <w:r/>
          </w:p>
          <w:p>
            <w:pPr>
              <w:numPr>
                <w:ilvl w:val="0"/>
                <w:numId w:val="1"/>
              </w:numPr>
              <w:ind w:left="0" w:firstLine="0"/>
              <w:jc w:val="left"/>
              <w:spacing w:line="360" w:lineRule="auto"/>
              <w:widowControl/>
              <w:rPr>
                <w:rFonts w:ascii="宋体" w:hAnsi="宋体" w:cs="宋体"/>
                <w:bCs/>
                <w:sz w:val="24"/>
                <w:szCs w:val="24"/>
                <w:highlight w:val="none"/>
              </w:rPr>
            </w:pPr>
            <w:r>
              <w:rPr>
                <w:rFonts w:hint="eastAsia" w:ascii="宋体" w:hAnsi="宋体"/>
                <w:bCs/>
                <w:sz w:val="24"/>
                <w:highlight w:val="none"/>
                <w:u w:val="none"/>
              </w:rPr>
              <w:t xml:space="preserve">售价：本项目招标文件免费。</w:t>
            </w:r>
            <w:r/>
          </w:p>
        </w:tc>
      </w:tr>
      <w:tr>
        <w:trPr>
          <w:trHeight w:val="90"/>
        </w:trPr>
        <w:tc>
          <w:tcPr>
            <w:tcW w:w="759" w:type="dxa"/>
            <w:vAlign w:val="center"/>
            <w:textDirection w:val="lrTb"/>
            <w:noWrap/>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tcW w:w="8307" w:type="dxa"/>
            <w:vAlign w:val="center"/>
            <w:textDirection w:val="lrTb"/>
            <w:noWrap/>
          </w:tcPr>
          <w:p>
            <w:pPr>
              <w:numPr>
                <w:ilvl w:val="0"/>
                <w:numId w:val="2"/>
              </w:numP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投标供应商对招标文件提出澄清修改的方式：2025年1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18</w:t>
            </w:r>
            <w:r>
              <w:rPr>
                <w:rFonts w:hint="eastAsia" w:ascii="宋体" w:hAnsi="宋体" w:cs="宋体"/>
                <w:sz w:val="24"/>
                <w:szCs w:val="24"/>
                <w:highlight w:val="none"/>
              </w:rPr>
              <w:t xml:space="preserve">日10:00时前，投标供应商对招标文件提出澄清修改要求加盖供应商公章后，以电子邮件形式发送给采购代理机构。</w:t>
            </w:r>
            <w:r/>
          </w:p>
          <w:p>
            <w:pPr>
              <w:numPr>
                <w:ilvl w:val="0"/>
                <w:numId w:val="2"/>
              </w:numPr>
              <w:ind w:left="0" w:firstLine="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采购人对招标文件澄清修改的截止时间：2025年1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18</w:t>
            </w:r>
            <w:r>
              <w:rPr>
                <w:rFonts w:hint="eastAsia" w:ascii="宋体" w:hAnsi="宋体" w:cs="宋体"/>
                <w:sz w:val="24"/>
                <w:szCs w:val="24"/>
                <w:highlight w:val="none"/>
              </w:rPr>
              <w:t xml:space="preserve">日16:00时，以更正公告形式发布。</w:t>
            </w:r>
            <w:r/>
          </w:p>
          <w:p>
            <w:pPr>
              <w:numPr>
                <w:ilvl w:val="0"/>
                <w:numId w:val="0"/>
              </w:numP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3.本项目不组织统一踏勘现场，由各投标供应商自行踏勘，费用自理。</w:t>
            </w:r>
            <w:r/>
          </w:p>
        </w:tc>
      </w:tr>
      <w:tr>
        <w:trPr>
          <w:trHeight w:val="613"/>
        </w:trPr>
        <w:tc>
          <w:tcPr>
            <w:tcW w:w="759" w:type="dxa"/>
            <w:vAlign w:val="center"/>
            <w:textDirection w:val="lrTb"/>
            <w:noWrap/>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7</w:t>
            </w:r>
            <w:r/>
          </w:p>
        </w:tc>
        <w:tc>
          <w:tcPr>
            <w:tcW w:w="8307" w:type="dxa"/>
            <w:vAlign w:val="center"/>
            <w:textDirection w:val="lrTb"/>
            <w:noWrap/>
          </w:tcPr>
          <w:p>
            <w:pP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本项目不收取投标保证金。</w:t>
            </w:r>
            <w:r/>
          </w:p>
        </w:tc>
      </w:tr>
      <w:tr>
        <w:trPr>
          <w:trHeight w:val="401"/>
        </w:trPr>
        <w:tc>
          <w:tcPr>
            <w:tcW w:w="759" w:type="dxa"/>
            <w:vAlign w:val="center"/>
            <w:textDirection w:val="lrTb"/>
            <w:noWrap/>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8</w:t>
            </w:r>
            <w:r/>
          </w:p>
        </w:tc>
        <w:tc>
          <w:tcPr>
            <w:tcW w:w="8307" w:type="dxa"/>
            <w:vAlign w:val="center"/>
            <w:textDirection w:val="lrTb"/>
            <w:noWrap/>
          </w:tcPr>
          <w:p>
            <w:pP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投标有效期：投标截止之日起90天</w:t>
            </w:r>
            <w:r/>
          </w:p>
        </w:tc>
      </w:tr>
      <w:tr>
        <w:trPr/>
        <w:tc>
          <w:tcPr>
            <w:tcW w:w="759" w:type="dxa"/>
            <w:vAlign w:val="center"/>
            <w:textDirection w:val="lrTb"/>
            <w:noWrap/>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9</w:t>
            </w:r>
            <w:r/>
          </w:p>
        </w:tc>
        <w:tc>
          <w:tcPr>
            <w:tcW w:w="8307" w:type="dxa"/>
            <w:vAlign w:val="center"/>
            <w:textDirection w:val="lrTb"/>
            <w:noWrap/>
          </w:tcPr>
          <w:p>
            <w:pPr>
              <w:spacing w:line="360" w:lineRule="auto"/>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rPr>
              <w:t xml:space="preserve">投标文件的接收信息：</w:t>
            </w:r>
            <w:r/>
          </w:p>
          <w:p>
            <w:pPr>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网上投标截止时间：</w:t>
            </w:r>
            <w:r>
              <w:rPr>
                <w:rFonts w:hint="eastAsia" w:ascii="宋体" w:hAnsi="宋体" w:cs="宋体"/>
                <w:sz w:val="24"/>
                <w:szCs w:val="24"/>
                <w:highlight w:val="none"/>
                <w:u w:val="single"/>
              </w:rPr>
              <w:t xml:space="preserve">2025年1</w:t>
            </w:r>
            <w:r>
              <w:rPr>
                <w:rFonts w:hint="eastAsia" w:ascii="宋体" w:hAnsi="宋体" w:cs="宋体"/>
                <w:sz w:val="24"/>
                <w:szCs w:val="24"/>
                <w:highlight w:val="none"/>
                <w:u w:val="single"/>
                <w:lang w:val="en-US" w:eastAsia="zh-CN"/>
              </w:rPr>
              <w:t xml:space="preserve">2</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17</w:t>
            </w:r>
            <w:r>
              <w:rPr>
                <w:rFonts w:hint="eastAsia" w:ascii="宋体" w:hAnsi="宋体" w:cs="宋体"/>
                <w:sz w:val="24"/>
                <w:szCs w:val="24"/>
                <w:highlight w:val="none"/>
                <w:u w:val="single"/>
              </w:rPr>
              <w:t xml:space="preserve">日</w:t>
            </w:r>
            <w:r>
              <w:rPr>
                <w:rFonts w:hint="eastAsia" w:ascii="宋体" w:hAnsi="宋体" w:cs="宋体"/>
                <w:sz w:val="24"/>
                <w:szCs w:val="24"/>
                <w:highlight w:val="none"/>
              </w:rPr>
              <w:t xml:space="preserve">9:30</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投标截止时间后的投标文件恕不接受。</w:t>
            </w:r>
            <w:r/>
          </w:p>
          <w:p>
            <w:pPr>
              <w:pStyle w:val="1029"/>
              <w:numPr>
                <w:ilvl w:val="0"/>
                <w:numId w:val="0"/>
              </w:numPr>
              <w:spacing w:line="360" w:lineRule="auto"/>
              <w:rPr>
                <w:rFonts w:hint="eastAsia" w:ascii="宋体" w:hAnsi="宋体" w:eastAsia="宋体" w:cs="宋体"/>
                <w:bCs w:val="0"/>
                <w:sz w:val="24"/>
                <w:szCs w:val="24"/>
                <w:highlight w:val="none"/>
                <w:lang w:val="en-US" w:eastAsia="zh-CN" w:bidi="ar-SA"/>
              </w:rPr>
            </w:pPr>
            <w:r>
              <w:rPr>
                <w:rFonts w:hint="eastAsia" w:ascii="宋体" w:hAnsi="宋体" w:eastAsia="宋体" w:cs="宋体"/>
                <w:bCs w:val="0"/>
                <w:sz w:val="24"/>
                <w:szCs w:val="24"/>
                <w:highlight w:val="none"/>
                <w:lang w:val="en-US" w:eastAsia="zh-CN" w:bidi="ar-SA"/>
              </w:rPr>
              <w:t xml:space="preserve">2.网上投标解密时间：</w:t>
            </w:r>
            <w:r>
              <w:rPr>
                <w:rFonts w:hint="eastAsia" w:ascii="宋体" w:hAnsi="宋体" w:cs="宋体"/>
                <w:sz w:val="24"/>
                <w:szCs w:val="24"/>
                <w:highlight w:val="none"/>
                <w:u w:val="single"/>
              </w:rPr>
              <w:t xml:space="preserve">2025年1</w:t>
            </w:r>
            <w:r>
              <w:rPr>
                <w:rFonts w:hint="eastAsia" w:ascii="宋体" w:hAnsi="宋体" w:cs="宋体"/>
                <w:sz w:val="24"/>
                <w:szCs w:val="24"/>
                <w:highlight w:val="none"/>
                <w:u w:val="single"/>
                <w:lang w:val="en-US" w:eastAsia="zh-CN"/>
              </w:rPr>
              <w:t xml:space="preserve">2</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17</w:t>
            </w:r>
            <w:r>
              <w:rPr>
                <w:rFonts w:hint="eastAsia" w:ascii="宋体" w:hAnsi="宋体" w:cs="宋体"/>
                <w:sz w:val="24"/>
                <w:szCs w:val="24"/>
                <w:highlight w:val="none"/>
                <w:u w:val="single"/>
              </w:rPr>
              <w:t xml:space="preserve">日</w:t>
            </w:r>
            <w:r>
              <w:rPr>
                <w:rFonts w:hint="eastAsia" w:ascii="宋体" w:hAnsi="宋体" w:eastAsia="宋体" w:cs="宋体"/>
                <w:bCs w:val="0"/>
                <w:sz w:val="24"/>
                <w:szCs w:val="24"/>
                <w:highlight w:val="none"/>
                <w:lang w:val="en-US" w:eastAsia="zh-CN" w:bidi="ar-SA"/>
              </w:rPr>
              <w:t xml:space="preserve">9:30。</w:t>
            </w:r>
            <w:r/>
          </w:p>
          <w:p>
            <w:pPr>
              <w:pStyle w:val="1029"/>
              <w:numPr>
                <w:ilvl w:val="0"/>
                <w:numId w:val="0"/>
              </w:numPr>
              <w:spacing w:line="360" w:lineRule="auto"/>
              <w:rPr>
                <w:rFonts w:hint="eastAsia" w:ascii="宋体" w:hAnsi="宋体" w:eastAsia="宋体" w:cs="宋体"/>
                <w:bCs w:val="0"/>
                <w:sz w:val="24"/>
                <w:szCs w:val="24"/>
                <w:highlight w:val="none"/>
                <w:lang w:val="en-US" w:eastAsia="zh-CN" w:bidi="ar-SA"/>
              </w:rPr>
            </w:pPr>
            <w:r>
              <w:rPr>
                <w:rFonts w:hint="eastAsia" w:ascii="宋体" w:hAnsi="宋体" w:eastAsia="宋体" w:cs="宋体"/>
                <w:bCs w:val="0"/>
                <w:sz w:val="24"/>
                <w:szCs w:val="24"/>
                <w:highlight w:val="none"/>
                <w:lang w:val="en-US" w:eastAsia="zh-CN" w:bidi="ar-SA"/>
              </w:rPr>
              <w:t xml:space="preserve">3.解密时限：开启解密后30分钟，通过江苏省政府采购（苏采云）平台（使用“CA数字证书”）解密。</w:t>
            </w:r>
            <w:r/>
          </w:p>
          <w:p>
            <w:pPr>
              <w:pStyle w:val="1029"/>
              <w:numPr>
                <w:ilvl w:val="0"/>
                <w:numId w:val="0"/>
              </w:numPr>
              <w:spacing w:line="360" w:lineRule="auto"/>
              <w:rPr>
                <w:rFonts w:ascii="宋体" w:hAnsi="宋体" w:eastAsia="宋体" w:cs="宋体"/>
                <w:sz w:val="24"/>
                <w:szCs w:val="24"/>
                <w:highlight w:val="none"/>
              </w:rPr>
            </w:pPr>
            <w:r>
              <w:rPr>
                <w:rFonts w:hint="eastAsia" w:ascii="宋体" w:hAnsi="宋体" w:eastAsia="宋体" w:cs="宋体"/>
                <w:bCs w:val="0"/>
                <w:sz w:val="24"/>
                <w:szCs w:val="24"/>
                <w:highlight w:val="none"/>
                <w:lang w:val="en-US" w:eastAsia="zh-CN" w:bidi="ar-SA"/>
              </w:rPr>
              <w:t xml:space="preserve">4.接收地点：“江苏省政府采购（苏采云）平台”。</w:t>
            </w:r>
            <w:r/>
          </w:p>
        </w:tc>
      </w:tr>
      <w:tr>
        <w:trPr/>
        <w:tc>
          <w:tcPr>
            <w:tcW w:w="759" w:type="dxa"/>
            <w:vAlign w:val="center"/>
            <w:textDirection w:val="lrTb"/>
            <w:noWrap/>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w:t>
            </w:r>
            <w:r/>
          </w:p>
        </w:tc>
        <w:tc>
          <w:tcPr>
            <w:tcW w:w="8307" w:type="dxa"/>
            <w:vAlign w:val="center"/>
            <w:textDirection w:val="lrTb"/>
            <w:noWrap/>
          </w:tcPr>
          <w:p>
            <w:pPr>
              <w:spacing w:line="360" w:lineRule="auto"/>
              <w:widowControl/>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开标有关信息：</w:t>
            </w:r>
            <w:r/>
          </w:p>
          <w:p>
            <w:pPr>
              <w:spacing w:line="360" w:lineRule="auto"/>
              <w:widowControl/>
              <w:rPr>
                <w:rFonts w:hint="eastAsia" w:ascii="宋体" w:hAnsi="宋体" w:cs="宋体"/>
                <w:sz w:val="24"/>
                <w:szCs w:val="24"/>
                <w:highlight w:val="none"/>
                <w:u w:val="single"/>
              </w:rPr>
            </w:pPr>
            <w:r>
              <w:rPr>
                <w:rFonts w:hint="eastAsia" w:ascii="宋体" w:hAnsi="宋体" w:cs="宋体"/>
                <w:sz w:val="24"/>
                <w:szCs w:val="24"/>
                <w:highlight w:val="none"/>
              </w:rPr>
              <w:t xml:space="preserve">开标时间：</w:t>
            </w:r>
            <w:r>
              <w:rPr>
                <w:rFonts w:hint="eastAsia" w:ascii="宋体" w:hAnsi="宋体" w:cs="宋体"/>
                <w:sz w:val="24"/>
                <w:szCs w:val="24"/>
                <w:highlight w:val="none"/>
                <w:u w:val="single"/>
              </w:rPr>
              <w:t xml:space="preserve">2025年1</w:t>
            </w:r>
            <w:r>
              <w:rPr>
                <w:rFonts w:hint="eastAsia" w:ascii="宋体" w:hAnsi="宋体" w:cs="宋体"/>
                <w:sz w:val="24"/>
                <w:szCs w:val="24"/>
                <w:highlight w:val="none"/>
                <w:u w:val="single"/>
                <w:lang w:val="en-US" w:eastAsia="zh-CN"/>
              </w:rPr>
              <w:t xml:space="preserve">2</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17</w:t>
            </w:r>
            <w:r>
              <w:rPr>
                <w:rFonts w:hint="eastAsia" w:ascii="宋体" w:hAnsi="宋体" w:cs="宋体"/>
                <w:sz w:val="24"/>
                <w:szCs w:val="24"/>
                <w:highlight w:val="none"/>
                <w:u w:val="single"/>
              </w:rPr>
              <w:t xml:space="preserve">日9:30</w:t>
            </w:r>
            <w:r/>
          </w:p>
          <w:p>
            <w:pPr>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开标地点：“江苏省政府采购（苏采云）平台”网上开标大厅</w:t>
            </w:r>
            <w:r/>
          </w:p>
        </w:tc>
      </w:tr>
      <w:tr>
        <w:trPr/>
        <w:tc>
          <w:tcPr>
            <w:tcW w:w="759" w:type="dxa"/>
            <w:vAlign w:val="center"/>
            <w:textDirection w:val="lrTb"/>
            <w:noWrap/>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11</w:t>
            </w:r>
            <w:r/>
          </w:p>
        </w:tc>
        <w:tc>
          <w:tcPr>
            <w:tcW w:w="8307" w:type="dxa"/>
            <w:vAlign w:val="center"/>
            <w:textDirection w:val="lrTb"/>
            <w:noWrap/>
          </w:tcPr>
          <w:p>
            <w:pPr>
              <w:spacing w:line="360" w:lineRule="auto"/>
              <w:widowControl/>
              <w:rPr>
                <w:rFonts w:hint="eastAsia" w:ascii="宋体" w:hAnsi="宋体" w:cs="宋体"/>
                <w:sz w:val="24"/>
                <w:szCs w:val="24"/>
                <w:highlight w:val="none"/>
              </w:rPr>
            </w:pPr>
            <w:r>
              <w:rPr>
                <w:rFonts w:hint="eastAsia" w:ascii="宋体" w:hAnsi="宋体" w:cs="宋体"/>
                <w:b/>
                <w:bCs/>
                <w:sz w:val="24"/>
                <w:szCs w:val="24"/>
                <w:highlight w:val="none"/>
                <w:lang w:val="en-US" w:eastAsia="zh-CN"/>
              </w:rPr>
              <w:t xml:space="preserve">评审有关信息：</w:t>
            </w:r>
            <w:r/>
          </w:p>
          <w:p>
            <w:pPr>
              <w:spacing w:line="360" w:lineRule="auto"/>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评审时间：</w:t>
            </w:r>
            <w:r>
              <w:rPr>
                <w:rFonts w:hint="eastAsia" w:ascii="宋体" w:hAnsi="宋体" w:cs="宋体"/>
                <w:sz w:val="24"/>
                <w:szCs w:val="24"/>
                <w:highlight w:val="none"/>
                <w:u w:val="single"/>
              </w:rPr>
              <w:t xml:space="preserve">2025年1</w:t>
            </w:r>
            <w:r>
              <w:rPr>
                <w:rFonts w:hint="eastAsia" w:ascii="宋体" w:hAnsi="宋体" w:cs="宋体"/>
                <w:sz w:val="24"/>
                <w:szCs w:val="24"/>
                <w:highlight w:val="none"/>
                <w:u w:val="single"/>
                <w:lang w:val="en-US" w:eastAsia="zh-CN"/>
              </w:rPr>
              <w:t xml:space="preserve">2</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17</w:t>
            </w:r>
            <w:r>
              <w:rPr>
                <w:rFonts w:hint="eastAsia" w:ascii="宋体" w:hAnsi="宋体" w:cs="宋体"/>
                <w:sz w:val="24"/>
                <w:szCs w:val="24"/>
                <w:highlight w:val="none"/>
                <w:u w:val="single"/>
              </w:rPr>
              <w:t xml:space="preserve">日</w:t>
            </w:r>
            <w:r>
              <w:rPr>
                <w:rFonts w:hint="eastAsia" w:ascii="宋体" w:hAnsi="宋体" w:cs="宋体"/>
                <w:sz w:val="24"/>
                <w:szCs w:val="24"/>
                <w:highlight w:val="none"/>
              </w:rPr>
              <w:t xml:space="preserve">开标结束 </w:t>
            </w:r>
            <w:r/>
          </w:p>
          <w:p>
            <w:pPr>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评审地点：通过江苏省政府采购（苏采云）平台（http://jszfcg.jsczt.cn</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线上评审。</w:t>
            </w:r>
            <w:r/>
          </w:p>
        </w:tc>
      </w:tr>
      <w:tr>
        <w:trPr>
          <w:trHeight w:val="90"/>
        </w:trPr>
        <w:tc>
          <w:tcPr>
            <w:tcW w:w="759" w:type="dxa"/>
            <w:vAlign w:val="center"/>
            <w:textDirection w:val="lrTb"/>
            <w:noWrap/>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12</w:t>
            </w:r>
            <w:r/>
          </w:p>
        </w:tc>
        <w:tc>
          <w:tcPr>
            <w:tcW w:w="8307" w:type="dxa"/>
            <w:vAlign w:val="center"/>
            <w:textDirection w:val="lrTb"/>
            <w:noWrap/>
          </w:tcPr>
          <w:p>
            <w:pPr>
              <w:spacing w:line="360"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投标文件制作要求：</w:t>
            </w:r>
            <w:r/>
          </w:p>
          <w:p>
            <w:pP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1.本项目采用线上电子开评标，供应商在开标截止时间前网上上传电子投标文件。</w:t>
            </w:r>
            <w:r/>
          </w:p>
          <w:p>
            <w:pP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2.开标当天请供应商联系人保持通信畅通。</w:t>
            </w:r>
            <w:r/>
          </w:p>
          <w:p>
            <w:pP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3.供应商请仔细阅读供应商注册流程和采购文件中关于电子开评标等相关事项，如有问题可发送邮件或电话咨询。</w:t>
            </w:r>
            <w:r/>
          </w:p>
          <w:p>
            <w:pP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4.本次采购采用“苏采云”系统进行采购活动，招标文件发布、报价、评审和中标结果发布全程电子化。</w:t>
            </w:r>
            <w:r/>
          </w:p>
          <w:p>
            <w:pPr>
              <w:spacing w:line="360" w:lineRule="auto"/>
              <w:widowControl/>
              <w:rPr>
                <w:rFonts w:eastAsia="华文中宋"/>
                <w:highlight w:val="none"/>
              </w:rPr>
            </w:pPr>
            <w:r>
              <w:rPr>
                <w:rFonts w:hint="eastAsia" w:ascii="宋体" w:hAnsi="宋体" w:cs="宋体"/>
                <w:sz w:val="24"/>
                <w:szCs w:val="24"/>
                <w:highlight w:val="none"/>
              </w:rPr>
              <w:t xml:space="preserve">5.中标供应商在收到中标通知书后与采购人签订合同前，必须提供与系统中电子投标文件一致的纸质投标文件一式两份。</w:t>
            </w:r>
            <w:r/>
          </w:p>
        </w:tc>
      </w:tr>
      <w:tr>
        <w:trPr>
          <w:trHeight w:val="23"/>
        </w:trPr>
        <w:tc>
          <w:tcPr>
            <w:tcW w:w="759" w:type="dxa"/>
            <w:vAlign w:val="center"/>
            <w:textDirection w:val="lrTb"/>
            <w:noWrap/>
          </w:tcPr>
          <w:p>
            <w:pPr>
              <w:jc w:val="center"/>
              <w:spacing w:line="36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13</w:t>
            </w:r>
            <w:r/>
          </w:p>
        </w:tc>
        <w:tc>
          <w:tcPr>
            <w:tcW w:w="8307" w:type="dxa"/>
            <w:vAlign w:val="center"/>
            <w:textDirection w:val="lrTb"/>
            <w:noWrap/>
          </w:tcPr>
          <w:p>
            <w:pPr>
              <w:pStyle w:val="1023"/>
              <w:numPr>
                <w:ilvl w:val="0"/>
                <w:numId w:val="0"/>
              </w:numPr>
              <w:ind w:right="0"/>
              <w:jc w:val="both"/>
              <w:keepLines w:val="0"/>
              <w:keepNext w:val="0"/>
              <w:pageBreakBefore w:val="0"/>
              <w:spacing w:line="240" w:lineRule="auto"/>
              <w:widowControl/>
              <w:rPr>
                <w:rFonts w:hint="eastAsia" w:ascii="宋体" w:hAnsi="宋体" w:eastAsia="宋体" w:cs="宋体"/>
                <w:b/>
                <w:bCs/>
                <w:sz w:val="24"/>
                <w:szCs w:val="24"/>
                <w:highlight w:val="none"/>
                <w:lang w:val="en-US" w:eastAsia="zh-CN" w:bidi="ar-SA"/>
              </w:rPr>
              <w:suppressLineNumbers w:val="0"/>
            </w:pPr>
            <w:r>
              <w:rPr>
                <w:rFonts w:hint="eastAsia" w:ascii="宋体" w:hAnsi="宋体" w:eastAsia="宋体" w:cs="宋体"/>
                <w:b/>
                <w:bCs/>
                <w:sz w:val="24"/>
                <w:szCs w:val="24"/>
                <w:highlight w:val="none"/>
                <w:lang w:val="en-US" w:eastAsia="zh-CN" w:bidi="ar-SA"/>
              </w:rPr>
              <w:t xml:space="preserve">特别提醒： </w:t>
            </w:r>
            <w:r/>
          </w:p>
          <w:p>
            <w:pPr>
              <w:pStyle w:val="1023"/>
              <w:numPr>
                <w:ilvl w:val="0"/>
                <w:numId w:val="0"/>
              </w:numPr>
              <w:ind w:right="0"/>
              <w:jc w:val="both"/>
              <w:keepLines w:val="0"/>
              <w:keepNext w:val="0"/>
              <w:pageBreakBefore w:val="0"/>
              <w:spacing w:line="240" w:lineRule="auto"/>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（一）供应商“账号注册”及CA办理</w:t>
            </w:r>
            <w:r/>
          </w:p>
          <w:p>
            <w:pPr>
              <w:pStyle w:val="1023"/>
              <w:numPr>
                <w:ilvl w:val="0"/>
                <w:numId w:val="0"/>
              </w:numPr>
              <w:ind w:right="0"/>
              <w:jc w:val="both"/>
              <w:keepLines w:val="0"/>
              <w:keepNext w:val="0"/>
              <w:pageBreakBefore w:val="0"/>
              <w:spacing w:line="240" w:lineRule="auto"/>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1.请有意参加本项目采购活动的供应商按以下流程进行操作： </w:t>
            </w:r>
            <w:r/>
          </w:p>
          <w:p>
            <w:pPr>
              <w:pStyle w:val="1023"/>
              <w:numPr>
                <w:ilvl w:val="0"/>
                <w:numId w:val="3"/>
              </w:numPr>
              <w:ind w:right="0" w:firstLine="240"/>
              <w:jc w:val="both"/>
              <w:keepLines w:val="0"/>
              <w:keepNext w:val="0"/>
              <w:pageBreakBefore w:val="0"/>
              <w:spacing w:line="240" w:lineRule="auto"/>
              <w:widowControl/>
              <w:rPr>
                <w:rFonts w:hint="eastAsia" w:ascii="宋体" w:hAnsi="宋体" w:eastAsia="宋体" w:cs="宋体"/>
                <w:i w:val="0"/>
                <w:iCs w:val="0"/>
                <w:caps w:val="0"/>
                <w:color w:val="000000"/>
                <w:spacing w:val="0"/>
                <w:sz w:val="24"/>
                <w:szCs w:val="24"/>
                <w:highlight w:val="none"/>
              </w:rPr>
              <w:suppressLineNumbers w:val="0"/>
            </w:pPr>
            <w:r>
              <w:rPr>
                <w:rFonts w:hint="eastAsia" w:ascii="宋体" w:hAnsi="宋体" w:eastAsia="宋体" w:cs="宋体"/>
                <w:sz w:val="24"/>
                <w:szCs w:val="24"/>
                <w:highlight w:val="none"/>
                <w:lang w:val="en-US" w:eastAsia="zh-CN" w:bidi="ar-SA"/>
              </w:rPr>
              <w:t xml:space="preserve">访</w:t>
            </w:r>
            <w:r>
              <w:rPr>
                <w:rFonts w:hint="eastAsia" w:ascii="宋体" w:hAnsi="宋体" w:eastAsia="宋体" w:cs="宋体"/>
                <w:i w:val="0"/>
                <w:iCs w:val="0"/>
                <w:caps w:val="0"/>
                <w:color w:val="000000"/>
                <w:spacing w:val="0"/>
                <w:sz w:val="24"/>
                <w:szCs w:val="24"/>
                <w:highlight w:val="none"/>
              </w:rPr>
              <w:t xml:space="preserve">问“江苏政府采购网”点击“江苏省政府采购（苏采云）平台”（以下简称“苏采云”系统）选择供应商版块，点击“用户注册”按钮，进行账号注册，注册完成后需在系统中填写资质信息并提交。也可以直接通过http://jszfcg.jsczt.cn/进入界面。</w:t>
            </w:r>
            <w:r/>
          </w:p>
          <w:p>
            <w:pPr>
              <w:pStyle w:val="1023"/>
              <w:numPr>
                <w:ilvl w:val="0"/>
                <w:numId w:val="3"/>
              </w:numPr>
              <w:ind w:left="0" w:right="0" w:firstLine="240"/>
              <w:jc w:val="both"/>
              <w:keepLines w:val="0"/>
              <w:keepNext w:val="0"/>
              <w:pageBreakBefore w:val="0"/>
              <w:spacing w:line="240" w:lineRule="auto"/>
              <w:widowControl/>
              <w:rPr>
                <w:rFonts w:hint="eastAsia" w:ascii="宋体" w:hAnsi="宋体" w:eastAsia="宋体" w:cs="宋体"/>
                <w:i w:val="0"/>
                <w:iCs w:val="0"/>
                <w:caps w:val="0"/>
                <w:color w:val="000000"/>
                <w:spacing w:val="0"/>
                <w:sz w:val="24"/>
                <w:szCs w:val="24"/>
                <w:highlight w:val="none"/>
              </w:rPr>
              <w:suppressLineNumbers w:val="0"/>
            </w:pPr>
            <w:r>
              <w:rPr>
                <w:rFonts w:hint="eastAsia" w:ascii="宋体" w:hAnsi="宋体" w:eastAsia="宋体" w:cs="宋体"/>
                <w:i w:val="0"/>
                <w:iCs w:val="0"/>
                <w:caps w:val="0"/>
                <w:color w:val="000000"/>
                <w:spacing w:val="0"/>
                <w:sz w:val="24"/>
                <w:szCs w:val="24"/>
                <w:highlight w:val="none"/>
              </w:rPr>
              <w:t xml:space="preserve">办理“意源”CA数字证书和“方正”电子签章（办理地址：无锡市滨湖区观山路199号12号楼二楼9号、10号窗口），办理指南链接：</w:t>
            </w:r>
            <w:r>
              <w:rPr>
                <w:rFonts w:hint="eastAsia" w:ascii="宋体" w:hAnsi="宋体" w:eastAsia="宋体" w:cs="宋体"/>
                <w:i w:val="0"/>
                <w:iCs w:val="0"/>
                <w:caps w:val="0"/>
                <w:color w:val="000000"/>
                <w:spacing w:val="0"/>
                <w:sz w:val="24"/>
                <w:szCs w:val="24"/>
                <w:highlight w:val="none"/>
              </w:rPr>
              <w:fldChar w:fldCharType="begin"/>
            </w:r>
            <w:r>
              <w:rPr>
                <w:rFonts w:hint="eastAsia" w:ascii="宋体" w:hAnsi="宋体" w:eastAsia="宋体" w:cs="宋体"/>
                <w:i w:val="0"/>
                <w:iCs w:val="0"/>
                <w:caps w:val="0"/>
                <w:color w:val="000000"/>
                <w:spacing w:val="0"/>
                <w:sz w:val="24"/>
                <w:szCs w:val="24"/>
                <w:highlight w:val="none"/>
              </w:rPr>
              <w:instrText xml:space="preserve"> HYPERLINK "http://jsxcmm.com/help/help.html。" </w:instrText>
            </w:r>
            <w:r>
              <w:rPr>
                <w:rFonts w:hint="eastAsia" w:ascii="宋体" w:hAnsi="宋体" w:eastAsia="宋体" w:cs="宋体"/>
                <w:i w:val="0"/>
                <w:iCs w:val="0"/>
                <w:caps w:val="0"/>
                <w:color w:val="000000"/>
                <w:spacing w:val="0"/>
                <w:sz w:val="24"/>
                <w:szCs w:val="24"/>
                <w:highlight w:val="none"/>
              </w:rPr>
              <w:fldChar w:fldCharType="separate"/>
            </w:r>
            <w:r>
              <w:rPr>
                <w:rStyle w:val="1025"/>
                <w:rFonts w:hint="eastAsia" w:ascii="宋体" w:hAnsi="宋体" w:eastAsia="宋体" w:cs="宋体"/>
                <w:i w:val="0"/>
                <w:iCs w:val="0"/>
                <w:caps w:val="0"/>
                <w:spacing w:val="0"/>
                <w:sz w:val="24"/>
                <w:szCs w:val="24"/>
                <w:highlight w:val="none"/>
              </w:rPr>
              <w:t xml:space="preserve">http://jsxcmm.com/help/help.html。</w:t>
            </w:r>
            <w:r>
              <w:rPr>
                <w:rFonts w:hint="eastAsia" w:ascii="宋体" w:hAnsi="宋体" w:eastAsia="宋体" w:cs="宋体"/>
                <w:i w:val="0"/>
                <w:iCs w:val="0"/>
                <w:caps w:val="0"/>
                <w:color w:val="000000"/>
                <w:spacing w:val="0"/>
                <w:sz w:val="24"/>
                <w:szCs w:val="24"/>
                <w:highlight w:val="none"/>
              </w:rPr>
              <w:fldChar w:fldCharType="end"/>
            </w:r>
            <w:r/>
          </w:p>
          <w:p>
            <w:pPr>
              <w:pStyle w:val="1023"/>
              <w:numPr>
                <w:ilvl w:val="0"/>
                <w:numId w:val="3"/>
              </w:numPr>
              <w:ind w:left="0" w:right="0" w:firstLine="240"/>
              <w:jc w:val="both"/>
              <w:keepLines w:val="0"/>
              <w:keepNext w:val="0"/>
              <w:pageBreakBefore w:val="0"/>
              <w:spacing w:line="240" w:lineRule="auto"/>
              <w:widowControl/>
              <w:rPr>
                <w:rFonts w:hint="eastAsia" w:ascii="宋体" w:hAnsi="宋体" w:eastAsia="宋体" w:cs="宋体"/>
                <w:i w:val="0"/>
                <w:iCs w:val="0"/>
                <w:caps w:val="0"/>
                <w:color w:val="000000"/>
                <w:spacing w:val="0"/>
                <w:sz w:val="24"/>
                <w:szCs w:val="24"/>
                <w:highlight w:val="none"/>
              </w:rPr>
              <w:suppressLineNumbers w:val="0"/>
            </w:pPr>
            <w:r>
              <w:rPr>
                <w:rFonts w:hint="eastAsia" w:ascii="宋体" w:hAnsi="宋体" w:eastAsia="宋体" w:cs="宋体"/>
                <w:i w:val="0"/>
                <w:iCs w:val="0"/>
                <w:caps w:val="0"/>
                <w:color w:val="000000"/>
                <w:spacing w:val="0"/>
                <w:sz w:val="24"/>
                <w:szCs w:val="24"/>
                <w:highlight w:val="none"/>
              </w:rPr>
              <w:t xml:space="preserve">CA驱动下载： 在“苏采云”系统账号登录页面，点击“驱动下载”链接中的“政务CA、方正签章控件驱动安装包及安装说明”可以直接下载驱动安装包，安装包中附有驱动安装手册。 技术服务电话：0510-81827781（服务时间：工作日 9:00-11:30,13:00-17:00） </w:t>
            </w:r>
            <w:r/>
          </w:p>
          <w:p>
            <w:pPr>
              <w:pStyle w:val="1023"/>
              <w:numPr>
                <w:ilvl w:val="0"/>
                <w:numId w:val="0"/>
              </w:numPr>
              <w:ind w:right="0" w:firstLine="240"/>
              <w:jc w:val="both"/>
              <w:keepLines w:val="0"/>
              <w:keepNext w:val="0"/>
              <w:pageBreakBefore w:val="0"/>
              <w:spacing w:line="240" w:lineRule="auto"/>
              <w:widowControl/>
              <w:rPr>
                <w:rFonts w:hint="eastAsia" w:ascii="宋体" w:hAnsi="宋体" w:eastAsia="宋体" w:cs="宋体"/>
                <w:i w:val="0"/>
                <w:iCs w:val="0"/>
                <w:caps w:val="0"/>
                <w:color w:val="000000"/>
                <w:spacing w:val="0"/>
                <w:sz w:val="24"/>
                <w:szCs w:val="24"/>
                <w:highlight w:val="none"/>
              </w:rPr>
              <w:suppressLineNumbers w:val="0"/>
            </w:pPr>
            <w:r>
              <w:rPr>
                <w:rFonts w:hint="eastAsia" w:ascii="宋体" w:hAnsi="宋体" w:eastAsia="宋体" w:cs="宋体"/>
                <w:i w:val="0"/>
                <w:iCs w:val="0"/>
                <w:caps w:val="0"/>
                <w:color w:val="000000"/>
                <w:spacing w:val="0"/>
                <w:sz w:val="24"/>
                <w:szCs w:val="24"/>
                <w:highlight w:val="none"/>
                <w:lang w:val="en-US" w:eastAsia="zh-CN"/>
              </w:rPr>
              <w:t xml:space="preserve">2.</w:t>
            </w:r>
            <w:r>
              <w:rPr>
                <w:rFonts w:hint="eastAsia" w:ascii="宋体" w:hAnsi="宋体" w:eastAsia="宋体" w:cs="宋体"/>
                <w:i w:val="0"/>
                <w:iCs w:val="0"/>
                <w:caps w:val="0"/>
                <w:color w:val="000000"/>
                <w:spacing w:val="0"/>
                <w:sz w:val="24"/>
                <w:szCs w:val="24"/>
                <w:highlight w:val="none"/>
              </w:rPr>
              <w:t xml:space="preserve">完成“苏采云”系统账号注册的供应商方可在“苏采云”系统中进行CA绑定。登录“苏采云”系统，插入CA后，点击【账号设置】——【绑定CA】。 </w:t>
            </w:r>
            <w:r/>
          </w:p>
          <w:p>
            <w:pPr>
              <w:pStyle w:val="1023"/>
              <w:numPr>
                <w:ilvl w:val="0"/>
                <w:numId w:val="0"/>
              </w:numPr>
              <w:ind w:right="0" w:firstLine="240"/>
              <w:jc w:val="both"/>
              <w:keepLines w:val="0"/>
              <w:keepNext w:val="0"/>
              <w:pageBreakBefore w:val="0"/>
              <w:spacing w:line="240" w:lineRule="auto"/>
              <w:widowControl/>
              <w:rPr>
                <w:rFonts w:hint="eastAsia" w:ascii="宋体" w:hAnsi="宋体" w:eastAsia="宋体" w:cs="宋体"/>
                <w:i w:val="0"/>
                <w:iCs w:val="0"/>
                <w:caps w:val="0"/>
                <w:color w:val="000000"/>
                <w:spacing w:val="0"/>
                <w:sz w:val="24"/>
                <w:szCs w:val="24"/>
                <w:highlight w:val="none"/>
              </w:rPr>
              <w:suppressLineNumbers w:val="0"/>
            </w:pPr>
            <w:r>
              <w:rPr>
                <w:rFonts w:hint="eastAsia" w:ascii="宋体" w:hAnsi="宋体" w:eastAsia="宋体" w:cs="宋体"/>
                <w:i w:val="0"/>
                <w:iCs w:val="0"/>
                <w:caps w:val="0"/>
                <w:color w:val="000000"/>
                <w:spacing w:val="0"/>
                <w:sz w:val="24"/>
                <w:szCs w:val="24"/>
                <w:highlight w:val="none"/>
                <w:lang w:val="en-US" w:eastAsia="zh-CN"/>
              </w:rPr>
              <w:t xml:space="preserve">3.</w:t>
            </w:r>
            <w:r>
              <w:rPr>
                <w:rFonts w:hint="eastAsia" w:ascii="宋体" w:hAnsi="宋体" w:eastAsia="宋体" w:cs="宋体"/>
                <w:i w:val="0"/>
                <w:iCs w:val="0"/>
                <w:caps w:val="0"/>
                <w:color w:val="000000"/>
                <w:spacing w:val="0"/>
                <w:sz w:val="24"/>
                <w:szCs w:val="24"/>
                <w:highlight w:val="none"/>
              </w:rPr>
              <w:t xml:space="preserve">供应商应按上述要求提供相关材料信息，所提供的材料应均是真实的、准确的，若有违背，供应商自行承担由此而产生的一切后果。</w:t>
            </w:r>
            <w:r/>
          </w:p>
          <w:p>
            <w:pPr>
              <w:pStyle w:val="1023"/>
              <w:numPr>
                <w:ilvl w:val="0"/>
                <w:numId w:val="0"/>
              </w:numPr>
              <w:ind w:right="0" w:firstLine="240"/>
              <w:jc w:val="both"/>
              <w:keepLines w:val="0"/>
              <w:keepNext w:val="0"/>
              <w:pageBreakBefore w:val="0"/>
              <w:spacing w:line="240" w:lineRule="auto"/>
              <w:widowControl/>
              <w:rPr>
                <w:rFonts w:hint="eastAsia" w:ascii="宋体" w:hAnsi="宋体" w:eastAsia="宋体" w:cs="宋体"/>
                <w:i w:val="0"/>
                <w:iCs w:val="0"/>
                <w:caps w:val="0"/>
                <w:color w:val="000000"/>
                <w:spacing w:val="0"/>
                <w:sz w:val="24"/>
                <w:szCs w:val="24"/>
                <w:highlight w:val="none"/>
              </w:rPr>
              <w:suppressLineNumbers w:val="0"/>
            </w:pPr>
            <w:r>
              <w:rPr>
                <w:rFonts w:hint="eastAsia" w:ascii="宋体" w:hAnsi="宋体" w:eastAsia="宋体" w:cs="宋体"/>
                <w:i w:val="0"/>
                <w:iCs w:val="0"/>
                <w:caps w:val="0"/>
                <w:color w:val="000000"/>
                <w:spacing w:val="0"/>
                <w:sz w:val="24"/>
                <w:szCs w:val="24"/>
                <w:highlight w:val="none"/>
                <w:lang w:val="en-US" w:eastAsia="zh-CN"/>
              </w:rPr>
              <w:t xml:space="preserve">4.</w:t>
            </w:r>
            <w:r>
              <w:rPr>
                <w:rFonts w:hint="eastAsia" w:ascii="宋体" w:hAnsi="宋体" w:eastAsia="宋体" w:cs="宋体"/>
                <w:i w:val="0"/>
                <w:iCs w:val="0"/>
                <w:caps w:val="0"/>
                <w:color w:val="000000"/>
                <w:spacing w:val="0"/>
                <w:sz w:val="24"/>
                <w:szCs w:val="24"/>
                <w:highlight w:val="none"/>
              </w:rPr>
              <w:t xml:space="preserve">如供应商未按上述要求操作，由此所产生的损失及风险由供应商自行承担。具体操作步骤详见《“苏采云”系统供应商操作手册》（以下简称《操作手册》），下载地址：无锡政府采购网——资料下载——苏采云——“苏采云”系统供应商操作手册。 技术支持QQ：孙先生：442456465；王先生：1476328133。 </w:t>
            </w:r>
            <w:r/>
          </w:p>
          <w:p>
            <w:pPr>
              <w:pStyle w:val="1023"/>
              <w:numPr>
                <w:ilvl w:val="0"/>
                <w:numId w:val="4"/>
              </w:numPr>
              <w:ind w:right="0" w:firstLine="240"/>
              <w:jc w:val="both"/>
              <w:keepLines w:val="0"/>
              <w:keepNext w:val="0"/>
              <w:pageBreakBefore w:val="0"/>
              <w:spacing w:line="240" w:lineRule="auto"/>
              <w:widowControl/>
              <w:rPr>
                <w:rFonts w:hint="eastAsia" w:ascii="宋体" w:hAnsi="宋体" w:eastAsia="宋体" w:cs="宋体"/>
                <w:i w:val="0"/>
                <w:iCs w:val="0"/>
                <w:caps w:val="0"/>
                <w:color w:val="000000"/>
                <w:spacing w:val="0"/>
                <w:sz w:val="24"/>
                <w:szCs w:val="24"/>
                <w:highlight w:val="none"/>
              </w:rPr>
              <w:suppressLineNumbers w:val="0"/>
            </w:pPr>
            <w:r>
              <w:rPr>
                <w:rFonts w:hint="eastAsia" w:ascii="宋体" w:hAnsi="宋体" w:eastAsia="宋体" w:cs="宋体"/>
                <w:i w:val="0"/>
                <w:iCs w:val="0"/>
                <w:caps w:val="0"/>
                <w:color w:val="000000"/>
                <w:spacing w:val="0"/>
                <w:sz w:val="24"/>
                <w:szCs w:val="24"/>
                <w:highlight w:val="none"/>
              </w:rPr>
              <w:t xml:space="preserve">完成项目参与，获取招标文件 </w:t>
            </w:r>
            <w:r/>
          </w:p>
          <w:p>
            <w:pPr>
              <w:pStyle w:val="1023"/>
              <w:numPr>
                <w:ilvl w:val="0"/>
                <w:numId w:val="0"/>
              </w:numPr>
              <w:ind w:right="0" w:firstLine="240"/>
              <w:jc w:val="both"/>
              <w:keepLines w:val="0"/>
              <w:keepNext w:val="0"/>
              <w:pageBreakBefore w:val="0"/>
              <w:spacing w:line="240" w:lineRule="auto"/>
              <w:widowControl/>
              <w:rPr>
                <w:rFonts w:hint="eastAsia" w:ascii="宋体" w:hAnsi="宋体" w:eastAsia="宋体" w:cs="宋体"/>
                <w:i w:val="0"/>
                <w:iCs w:val="0"/>
                <w:caps w:val="0"/>
                <w:color w:val="000000"/>
                <w:spacing w:val="0"/>
                <w:sz w:val="24"/>
                <w:szCs w:val="24"/>
                <w:highlight w:val="none"/>
              </w:rPr>
              <w:suppressLineNumbers w:val="0"/>
            </w:pPr>
            <w:r>
              <w:rPr>
                <w:rFonts w:hint="eastAsia" w:ascii="宋体" w:hAnsi="宋体" w:eastAsia="宋体" w:cs="宋体"/>
                <w:i w:val="0"/>
                <w:iCs w:val="0"/>
                <w:caps w:val="0"/>
                <w:color w:val="000000"/>
                <w:spacing w:val="0"/>
                <w:sz w:val="24"/>
                <w:szCs w:val="24"/>
                <w:highlight w:val="none"/>
              </w:rPr>
              <w:t xml:space="preserve">供应商可在项目招标</w:t>
            </w:r>
            <w:r>
              <w:rPr>
                <w:rFonts w:hint="eastAsia" w:ascii="宋体" w:hAnsi="宋体" w:eastAsia="宋体" w:cs="宋体"/>
                <w:i w:val="0"/>
                <w:iCs w:val="0"/>
                <w:caps w:val="0"/>
                <w:color w:val="000000"/>
                <w:spacing w:val="0"/>
                <w:sz w:val="24"/>
                <w:szCs w:val="24"/>
                <w:highlight w:val="none"/>
              </w:rPr>
              <w:t xml:space="preserve">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 </w:t>
            </w:r>
            <w:r/>
          </w:p>
          <w:p>
            <w:pPr>
              <w:pStyle w:val="1023"/>
              <w:numPr>
                <w:ilvl w:val="0"/>
                <w:numId w:val="0"/>
              </w:numPr>
              <w:ind w:right="0" w:firstLine="240"/>
              <w:jc w:val="both"/>
              <w:keepLines w:val="0"/>
              <w:keepNext w:val="0"/>
              <w:pageBreakBefore w:val="0"/>
              <w:spacing w:line="240" w:lineRule="auto"/>
              <w:widowControl/>
              <w:rPr>
                <w:rFonts w:hint="eastAsia" w:ascii="宋体" w:hAnsi="宋体" w:eastAsia="宋体" w:cs="宋体"/>
                <w:i w:val="0"/>
                <w:iCs w:val="0"/>
                <w:caps w:val="0"/>
                <w:color w:val="000000"/>
                <w:spacing w:val="0"/>
                <w:sz w:val="24"/>
                <w:szCs w:val="24"/>
                <w:highlight w:val="none"/>
              </w:rPr>
              <w:suppressLineNumbers w:val="0"/>
            </w:pPr>
            <w:r>
              <w:rPr>
                <w:rFonts w:hint="eastAsia" w:ascii="宋体" w:hAnsi="宋体" w:eastAsia="宋体" w:cs="宋体"/>
                <w:i w:val="0"/>
                <w:iCs w:val="0"/>
                <w:caps w:val="0"/>
                <w:color w:val="000000"/>
                <w:spacing w:val="0"/>
                <w:sz w:val="24"/>
                <w:szCs w:val="24"/>
                <w:highlight w:val="none"/>
              </w:rPr>
              <w:t xml:space="preserve">（三）有关本次采购的事项若存在变动或修改，敬请及时关注采购人/采购代理机构在“江苏政府采购网”发布的更正公告。 </w:t>
            </w:r>
            <w:r/>
          </w:p>
          <w:p>
            <w:pPr>
              <w:pStyle w:val="1023"/>
              <w:numPr>
                <w:ilvl w:val="0"/>
                <w:numId w:val="0"/>
              </w:numPr>
              <w:ind w:right="0" w:firstLine="240"/>
              <w:jc w:val="both"/>
              <w:keepLines w:val="0"/>
              <w:keepNext w:val="0"/>
              <w:pageBreakBefore w:val="0"/>
              <w:spacing w:line="240" w:lineRule="auto"/>
              <w:widowControl/>
              <w:rPr>
                <w:rFonts w:hint="eastAsia" w:ascii="宋体" w:hAnsi="宋体" w:eastAsia="宋体" w:cs="宋体"/>
                <w:i w:val="0"/>
                <w:iCs w:val="0"/>
                <w:caps w:val="0"/>
                <w:color w:val="000000"/>
                <w:spacing w:val="0"/>
                <w:sz w:val="24"/>
                <w:szCs w:val="24"/>
                <w:highlight w:val="none"/>
              </w:rPr>
              <w:suppressLineNumbers w:val="0"/>
            </w:pP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lang w:val="en-US" w:eastAsia="zh-CN"/>
              </w:rPr>
              <w:t xml:space="preserve">四）</w:t>
            </w:r>
            <w:r>
              <w:rPr>
                <w:rFonts w:hint="eastAsia" w:ascii="宋体" w:hAnsi="宋体" w:eastAsia="宋体" w:cs="宋体"/>
                <w:i w:val="0"/>
                <w:iCs w:val="0"/>
                <w:caps w:val="0"/>
                <w:color w:val="000000"/>
                <w:spacing w:val="0"/>
                <w:sz w:val="24"/>
                <w:szCs w:val="24"/>
                <w:highlight w:val="none"/>
              </w:rPr>
              <w:t xml:space="preserve">线上不见面开标 </w:t>
            </w:r>
            <w:r/>
          </w:p>
          <w:p>
            <w:pPr>
              <w:pStyle w:val="1023"/>
              <w:numPr>
                <w:ilvl w:val="0"/>
                <w:numId w:val="0"/>
              </w:numPr>
              <w:ind w:right="0" w:firstLine="240"/>
              <w:jc w:val="both"/>
              <w:keepLines w:val="0"/>
              <w:keepNext w:val="0"/>
              <w:pageBreakBefore w:val="0"/>
              <w:spacing w:line="240" w:lineRule="auto"/>
              <w:widowControl/>
              <w:rPr>
                <w:rFonts w:hint="eastAsia" w:ascii="宋体" w:hAnsi="宋体" w:cs="宋体"/>
                <w:sz w:val="24"/>
                <w:szCs w:val="24"/>
                <w:highlight w:val="none"/>
              </w:rPr>
              <w:suppressLineNumbers w:val="0"/>
            </w:pPr>
            <w:r>
              <w:rPr>
                <w:rFonts w:hint="eastAsia" w:ascii="宋体" w:hAnsi="宋体" w:eastAsia="宋体" w:cs="宋体"/>
                <w:i w:val="0"/>
                <w:iCs w:val="0"/>
                <w:caps w:val="0"/>
                <w:color w:val="000000"/>
                <w:spacing w:val="0"/>
                <w:sz w:val="24"/>
                <w:szCs w:val="24"/>
                <w:highlight w:val="none"/>
              </w:rPr>
              <w:t xml:space="preserve">本项目进行线上不见面</w:t>
            </w:r>
            <w:r>
              <w:rPr>
                <w:rFonts w:hint="eastAsia" w:ascii="宋体" w:hAnsi="宋体" w:eastAsia="宋体" w:cs="宋体"/>
                <w:i w:val="0"/>
                <w:iCs w:val="0"/>
                <w:caps w:val="0"/>
                <w:color w:val="000000"/>
                <w:spacing w:val="0"/>
                <w:sz w:val="24"/>
                <w:szCs w:val="24"/>
                <w:highlight w:val="none"/>
              </w:rPr>
              <w:t xml:space="preserve">开标活动，供应商应在开标前登录谷歌浏览器进入不见面大厅，并准备好耳麦和摄像设备，在规定时间内登录苏采云网上开标大厅，等待开标流程进入“解锁环境”，点击“点击立即解密”进行标书解密，解密完成后及时关注开标大厅，在评标过程中保持在线，等待评标委员会的询标和评标结果，中途不得离开。投标供应商如未按要求应答，由此所产生的损失及风险由投标供应商自行承担。具体操作流程详见《“苏采云”系统供应商操作手册》。因供应商网络与电源不稳定、未按要求配置上述设备、上述设备发生故障等自身原因，导致开标评标失败，由供应商自行承担后果。</w:t>
            </w:r>
            <w:r/>
          </w:p>
        </w:tc>
      </w:tr>
      <w:tr>
        <w:trPr>
          <w:trHeight w:val="90"/>
        </w:trPr>
        <w:tc>
          <w:tcPr>
            <w:tcW w:w="759" w:type="dxa"/>
            <w:vAlign w:val="center"/>
            <w:textDirection w:val="lrTb"/>
            <w:noWrap/>
          </w:tcPr>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p>
        </w:tc>
        <w:tc>
          <w:tcPr>
            <w:tcW w:w="8307" w:type="dxa"/>
            <w:vAlign w:val="center"/>
            <w:textDirection w:val="lrTb"/>
            <w:noWrap/>
          </w:tcPr>
          <w:p>
            <w:pP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有关本次采购活动程序方面的问题，可来人、来函（传真）或电话联系。</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采购人：</w:t>
            </w:r>
            <w:r>
              <w:rPr>
                <w:rFonts w:hint="eastAsia" w:ascii="宋体" w:hAnsi="宋体" w:cs="宋体"/>
                <w:bCs/>
                <w:sz w:val="24"/>
                <w:szCs w:val="24"/>
                <w:highlight w:val="none"/>
              </w:rPr>
              <w:t xml:space="preserve">无锡国家高新技术产业开发区（无锡市新吴区）城市管理局</w:t>
            </w:r>
            <w:r/>
          </w:p>
          <w:p>
            <w:pPr>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联系地址：</w:t>
            </w:r>
            <w:r>
              <w:rPr>
                <w:rFonts w:hint="eastAsia" w:ascii="宋体" w:hAnsi="宋体" w:cs="宋体"/>
                <w:bCs/>
                <w:sz w:val="24"/>
                <w:szCs w:val="24"/>
                <w:highlight w:val="none"/>
                <w:lang w:eastAsia="zh-CN"/>
              </w:rPr>
              <w:t xml:space="preserve">无锡市新吴区净慧东道70号综合服务中心3楼</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采购单位联系人：</w:t>
            </w:r>
            <w:r>
              <w:rPr>
                <w:rFonts w:hint="eastAsia" w:ascii="宋体" w:hAnsi="宋体" w:cs="宋体"/>
                <w:bCs/>
                <w:sz w:val="24"/>
                <w:szCs w:val="24"/>
                <w:highlight w:val="none"/>
                <w:lang w:val="en-US" w:eastAsia="zh-CN"/>
              </w:rPr>
              <w:t xml:space="preserve">马航</w:t>
            </w:r>
            <w:r>
              <w:rPr>
                <w:rFonts w:hint="eastAsia" w:ascii="宋体" w:hAnsi="宋体" w:cs="宋体"/>
                <w:bCs/>
                <w:sz w:val="24"/>
                <w:szCs w:val="24"/>
                <w:highlight w:val="none"/>
              </w:rPr>
              <w:t xml:space="preserve"> </w:t>
            </w:r>
            <w:r/>
          </w:p>
          <w:p>
            <w:pPr>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联系电话：0510-80595266</w:t>
            </w:r>
            <w:r/>
          </w:p>
          <w:p>
            <w:pPr>
              <w:spacing w:line="360"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采购代理机构：</w:t>
            </w:r>
            <w:r>
              <w:rPr>
                <w:rFonts w:hint="eastAsia" w:ascii="宋体" w:hAnsi="宋体" w:cs="宋体"/>
                <w:bCs/>
                <w:sz w:val="24"/>
                <w:szCs w:val="24"/>
                <w:highlight w:val="none"/>
              </w:rPr>
              <w:t xml:space="preserve">江苏博智工程咨询有限公司</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联系人：郭威</w:t>
            </w:r>
            <w:r/>
          </w:p>
          <w:p>
            <w:pPr>
              <w:jc w:val="left"/>
              <w:spacing w:line="360" w:lineRule="auto"/>
              <w:widowControl/>
              <w:rPr>
                <w:rFonts w:ascii="宋体" w:hAnsi="宋体" w:cs="宋体"/>
                <w:bCs/>
                <w:sz w:val="24"/>
                <w:szCs w:val="24"/>
                <w:highlight w:val="none"/>
              </w:rPr>
            </w:pPr>
            <w:r>
              <w:rPr>
                <w:rFonts w:hint="eastAsia" w:ascii="宋体" w:hAnsi="宋体" w:cs="宋体"/>
                <w:sz w:val="24"/>
                <w:szCs w:val="24"/>
                <w:highlight w:val="none"/>
              </w:rPr>
              <w:t xml:space="preserve">联系电话：</w:t>
            </w:r>
            <w:r>
              <w:rPr>
                <w:rFonts w:hint="eastAsia" w:ascii="宋体" w:hAnsi="宋体" w:cs="宋体"/>
                <w:bCs/>
                <w:sz w:val="24"/>
                <w:szCs w:val="24"/>
                <w:highlight w:val="none"/>
              </w:rPr>
              <w:t xml:space="preserve">0510-82820918、13812092701</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联系地址：</w:t>
            </w:r>
            <w:r>
              <w:rPr>
                <w:rFonts w:hint="eastAsia" w:ascii="宋体" w:hAnsi="宋体" w:cs="宋体"/>
                <w:bCs/>
                <w:sz w:val="24"/>
                <w:szCs w:val="24"/>
                <w:highlight w:val="none"/>
              </w:rPr>
              <w:t xml:space="preserve">无锡市经开区高浪东路508号华发大厦A座22楼2203室</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邮政编码：</w:t>
            </w:r>
            <w:r>
              <w:rPr>
                <w:rFonts w:hint="eastAsia" w:ascii="宋体" w:hAnsi="宋体" w:cs="宋体"/>
                <w:bCs/>
                <w:sz w:val="24"/>
                <w:szCs w:val="24"/>
                <w:highlight w:val="none"/>
              </w:rPr>
              <w:t xml:space="preserve">214000</w:t>
            </w:r>
            <w:r/>
          </w:p>
          <w:p>
            <w:pP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电子邮件地址：</w:t>
            </w:r>
            <w:r>
              <w:rPr>
                <w:rFonts w:hint="eastAsia" w:ascii="宋体" w:hAnsi="宋体" w:cs="宋体"/>
                <w:bCs/>
                <w:sz w:val="24"/>
                <w:szCs w:val="24"/>
                <w:highlight w:val="none"/>
              </w:rPr>
              <w:t xml:space="preserve">584440423@qq.com</w:t>
            </w:r>
            <w:r/>
          </w:p>
        </w:tc>
      </w:tr>
    </w:tbl>
    <w:p>
      <w:pPr>
        <w:jc w:val="center"/>
        <w:spacing w:line="360" w:lineRule="auto"/>
        <w:rPr>
          <w:rFonts w:hAnsi="宋体" w:cs="宋体"/>
          <w:b/>
          <w:bCs/>
          <w:sz w:val="32"/>
          <w:szCs w:val="32"/>
          <w:highlight w:val="none"/>
        </w:rPr>
        <w:outlineLvl w:val="0"/>
      </w:pPr>
      <w:r/>
      <w:bookmarkStart w:id="20" w:name="_Toc23923"/>
      <w:r/>
      <w:bookmarkStart w:id="21" w:name="_Toc24863"/>
      <w:r/>
      <w:r/>
    </w:p>
    <w:p>
      <w:pPr>
        <w:jc w:val="center"/>
        <w:spacing w:line="360" w:lineRule="auto"/>
        <w:rPr>
          <w:rFonts w:hAnsi="宋体" w:cs="宋体"/>
          <w:b/>
          <w:bCs/>
          <w:sz w:val="32"/>
          <w:szCs w:val="32"/>
          <w:highlight w:val="none"/>
        </w:rPr>
        <w:outlineLvl w:val="0"/>
      </w:pPr>
      <w:r>
        <w:rPr>
          <w:rFonts w:hAnsi="宋体" w:cs="宋体"/>
          <w:b/>
          <w:bCs/>
          <w:sz w:val="32"/>
          <w:szCs w:val="32"/>
          <w:highlight w:val="none"/>
        </w:rPr>
      </w:r>
      <w:r/>
    </w:p>
    <w:p>
      <w:pPr>
        <w:jc w:val="center"/>
        <w:spacing w:line="360" w:lineRule="auto"/>
        <w:rPr>
          <w:rFonts w:hAnsi="宋体" w:cs="宋体"/>
          <w:b/>
          <w:bCs/>
          <w:sz w:val="32"/>
          <w:szCs w:val="32"/>
          <w:highlight w:val="none"/>
        </w:rPr>
        <w:outlineLvl w:val="0"/>
      </w:pPr>
      <w:r>
        <w:rPr>
          <w:rFonts w:hint="eastAsia" w:hAnsi="宋体" w:cs="宋体"/>
          <w:b/>
          <w:bCs/>
          <w:sz w:val="32"/>
          <w:szCs w:val="32"/>
          <w:highlight w:val="none"/>
        </w:rPr>
        <w:t xml:space="preserve">二、投标人须知</w:t>
      </w:r>
      <w:bookmarkEnd w:id="20"/>
      <w:r/>
      <w:bookmarkEnd w:id="21"/>
      <w:r/>
      <w:r/>
    </w:p>
    <w:p>
      <w:pPr>
        <w:ind w:firstLine="480"/>
        <w:spacing w:line="360" w:lineRule="auto"/>
        <w:rPr>
          <w:rFonts w:ascii="宋体" w:hAnsi="宋体" w:cs="宋体"/>
          <w:bCs/>
          <w:sz w:val="24"/>
          <w:szCs w:val="24"/>
          <w:highlight w:val="none"/>
        </w:rPr>
        <w:outlineLvl w:val="1"/>
      </w:pPr>
      <w:r>
        <w:rPr>
          <w:rFonts w:hint="eastAsia" w:ascii="宋体" w:hAnsi="宋体" w:cs="宋体"/>
          <w:bCs/>
          <w:sz w:val="24"/>
          <w:szCs w:val="24"/>
          <w:highlight w:val="none"/>
        </w:rPr>
        <w:t xml:space="preserve">（一）遵循原则：</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公开透明原则、公平竞争原则、公正原则和诚实信用原则。</w:t>
      </w:r>
      <w:r/>
    </w:p>
    <w:p>
      <w:pPr>
        <w:ind w:firstLine="480"/>
        <w:spacing w:line="360" w:lineRule="auto"/>
        <w:rPr>
          <w:rFonts w:ascii="宋体" w:hAnsi="宋体" w:cs="宋体"/>
          <w:bCs/>
          <w:sz w:val="24"/>
          <w:szCs w:val="24"/>
          <w:highlight w:val="none"/>
        </w:rPr>
        <w:outlineLvl w:val="1"/>
      </w:pPr>
      <w:r>
        <w:rPr>
          <w:rFonts w:hint="eastAsia" w:ascii="宋体" w:hAnsi="宋体" w:cs="宋体"/>
          <w:bCs/>
          <w:sz w:val="24"/>
          <w:szCs w:val="24"/>
          <w:highlight w:val="none"/>
        </w:rPr>
        <w:t xml:space="preserve">（二）招标文件：</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1.招标文件包括本文件目录所列全部内容，投标人应仔细阅读，并在投标文件中充分响应招标文件的所有要求。</w:t>
      </w:r>
      <w:r/>
    </w:p>
    <w:p>
      <w:pPr>
        <w:pStyle w:val="103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2.投标供应商应在江苏政府采购网 （http://www.ccgp-jiangsu.gov.cn/</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登录“苏采云”系统（http://jszfcg.jsczt.cn</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下载招标文件及有关资料，按要求制作、上传投标文件，对招标文件各项内容做出实质性响应，否则投标无效。</w:t>
      </w:r>
      <w:r/>
    </w:p>
    <w:p>
      <w:pPr>
        <w:pStyle w:val="103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3.采购文件中的“法定代表人”是指投标供应商的营业执照的“法定代表人”或相关部门的登记证明文件中的“负责人”。</w:t>
      </w:r>
      <w:r/>
    </w:p>
    <w:p>
      <w:pPr>
        <w:pStyle w:val="1030"/>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4.采购文件仅作为本次招投标使用。</w:t>
      </w:r>
      <w:r/>
    </w:p>
    <w:p>
      <w:pPr>
        <w:ind w:firstLine="480"/>
        <w:spacing w:line="360" w:lineRule="auto"/>
        <w:rPr>
          <w:rFonts w:ascii="宋体" w:hAnsi="宋体" w:cs="宋体"/>
          <w:bCs/>
          <w:sz w:val="24"/>
          <w:szCs w:val="24"/>
          <w:highlight w:val="none"/>
        </w:rPr>
        <w:outlineLvl w:val="1"/>
      </w:pPr>
      <w:r>
        <w:rPr>
          <w:rFonts w:hint="eastAsia" w:ascii="宋体" w:hAnsi="宋体" w:cs="宋体"/>
          <w:bCs/>
          <w:sz w:val="24"/>
          <w:szCs w:val="24"/>
          <w:highlight w:val="none"/>
        </w:rPr>
        <w:t xml:space="preserve">（三）招标文件的解释：</w:t>
      </w:r>
      <w:r/>
    </w:p>
    <w:p>
      <w:pPr>
        <w:ind w:firstLine="480"/>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1.投标供应商如有需要对招标文件要求澄清的问题，请以书面或电子邮件方式提出，必须加盖投标供应商公章，并按“投标邀请”规定的时间以书面或电子邮件形式发送至</w:t>
      </w:r>
      <w:r>
        <w:rPr>
          <w:rFonts w:hint="eastAsia" w:ascii="宋体" w:hAnsi="宋体" w:cs="宋体"/>
          <w:bCs/>
          <w:sz w:val="24"/>
          <w:szCs w:val="24"/>
          <w:highlight w:val="none"/>
          <w:lang w:eastAsia="zh-CN"/>
        </w:rPr>
        <w:t xml:space="preserve">江苏博智工程咨询有限公司</w:t>
      </w:r>
      <w:r>
        <w:rPr>
          <w:rFonts w:hint="eastAsia" w:ascii="宋体" w:hAnsi="宋体" w:cs="宋体"/>
          <w:bCs/>
          <w:sz w:val="24"/>
          <w:szCs w:val="24"/>
          <w:highlight w:val="none"/>
        </w:rPr>
        <w:t xml:space="preserve">，联系方式详见“投标邀请”。</w:t>
      </w:r>
      <w:r/>
    </w:p>
    <w:p>
      <w:pPr>
        <w:ind w:firstLine="480"/>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2.采购人、</w:t>
      </w:r>
      <w:r>
        <w:rPr>
          <w:rFonts w:hint="eastAsia" w:ascii="宋体" w:hAnsi="宋体" w:cs="宋体"/>
          <w:bCs/>
          <w:sz w:val="24"/>
          <w:szCs w:val="24"/>
          <w:highlight w:val="none"/>
          <w:lang w:eastAsia="zh-CN"/>
        </w:rPr>
        <w:t xml:space="preserve">江苏博智工程咨询有限公司</w:t>
      </w:r>
      <w:r>
        <w:rPr>
          <w:rFonts w:hint="eastAsia" w:ascii="宋体" w:hAnsi="宋体" w:cs="宋体"/>
          <w:bCs/>
          <w:sz w:val="24"/>
          <w:szCs w:val="24"/>
          <w:highlight w:val="none"/>
        </w:rPr>
        <w:t xml:space="preserve">将按“投标邀请”规定的时间对投标供应商针对招标文件提出的要求澄清的问题进行答疑。</w:t>
      </w:r>
      <w:r/>
    </w:p>
    <w:p>
      <w:pPr>
        <w:ind w:firstLine="480"/>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3.本文件的最终解释权归采购人。</w:t>
      </w:r>
      <w:r/>
    </w:p>
    <w:p>
      <w:pPr>
        <w:ind w:firstLine="480"/>
        <w:spacing w:line="360" w:lineRule="auto"/>
        <w:rPr>
          <w:rFonts w:ascii="宋体" w:hAnsi="宋体" w:cs="宋体"/>
          <w:bCs/>
          <w:sz w:val="24"/>
          <w:szCs w:val="24"/>
          <w:highlight w:val="none"/>
        </w:rPr>
        <w:outlineLvl w:val="1"/>
      </w:pPr>
      <w:r>
        <w:rPr>
          <w:rFonts w:hint="eastAsia" w:ascii="宋体" w:hAnsi="宋体" w:cs="宋体"/>
          <w:bCs/>
          <w:sz w:val="24"/>
          <w:szCs w:val="24"/>
          <w:highlight w:val="none"/>
        </w:rPr>
        <w:t xml:space="preserve">（四）招标文件的补充或修正：</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1.采购人或采购代理机构可在投标截止时间15日前对招标文件进行必要的澄清或者修改，不足15日的，将顺延提交投标文件的截止时间。</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如需对招标文件进行澄清或修正，江苏博智工程咨询有限公司将在江苏政府采购网发布更正公告，该澄清或修正的内容为招标文件的组成部分。投标人应在投标截止时间前关注原招标公告媒体上发布的相关更正公告。因投标人未尽注意义务，未及时更新上传投标文件或全面关注更正公告导致其提交的投标材料不符合要求，而造成的损失及风险（包括但不限于未中标）由投标供应商自行承担。</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3.供应商认为招标文件使自己的权益受到损害的，可以自获取招标文件之日或者招标公告期限届满之日（以公告期限届满后获取招标文件的，以公告期限届满之日为准）起7个工作日内，以书面形式向采购人或</w:t>
      </w:r>
      <w:r>
        <w:rPr>
          <w:rFonts w:hint="eastAsia" w:ascii="宋体" w:hAnsi="宋体" w:cs="宋体"/>
          <w:bCs/>
          <w:sz w:val="24"/>
          <w:szCs w:val="24"/>
          <w:highlight w:val="none"/>
          <w:lang w:val="en-US" w:eastAsia="zh-CN"/>
        </w:rPr>
        <w:t xml:space="preserve">采购代理机构</w:t>
      </w:r>
      <w:r>
        <w:rPr>
          <w:rFonts w:hint="eastAsia" w:ascii="宋体" w:hAnsi="宋体" w:cs="宋体"/>
          <w:bCs/>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博智工程咨询有限公司将在收到符合上述要求的书面质疑后七个工作日内，对质疑内容作出答复。投标人在法定质疑期限外送达的质疑函或法定质疑期限内送达的质疑函不符合上述要求的均为无效质疑，</w:t>
      </w:r>
      <w:r>
        <w:rPr>
          <w:rFonts w:hint="eastAsia" w:ascii="宋体" w:hAnsi="宋体" w:cs="宋体"/>
          <w:bCs/>
          <w:sz w:val="24"/>
          <w:szCs w:val="24"/>
          <w:highlight w:val="none"/>
          <w:lang w:val="en-US" w:eastAsia="zh-CN"/>
        </w:rPr>
        <w:t xml:space="preserve">采购人或采购代理机构</w:t>
      </w:r>
      <w:r>
        <w:rPr>
          <w:rFonts w:hint="eastAsia" w:ascii="宋体" w:hAnsi="宋体" w:cs="宋体"/>
          <w:bCs/>
          <w:sz w:val="24"/>
          <w:szCs w:val="24"/>
          <w:highlight w:val="none"/>
        </w:rPr>
        <w:t xml:space="preserve">对无效质疑不予受理。</w:t>
      </w:r>
      <w:r/>
    </w:p>
    <w:p>
      <w:pPr>
        <w:ind w:firstLine="480"/>
        <w:spacing w:line="360" w:lineRule="auto"/>
        <w:rPr>
          <w:rFonts w:ascii="宋体" w:hAnsi="宋体" w:cs="宋体"/>
          <w:bCs/>
          <w:sz w:val="24"/>
          <w:szCs w:val="24"/>
          <w:highlight w:val="none"/>
        </w:rPr>
        <w:outlineLvl w:val="1"/>
      </w:pPr>
      <w:r>
        <w:rPr>
          <w:rFonts w:hint="eastAsia" w:ascii="宋体" w:hAnsi="宋体" w:cs="宋体"/>
          <w:bCs/>
          <w:sz w:val="24"/>
          <w:szCs w:val="24"/>
          <w:highlight w:val="none"/>
        </w:rPr>
        <w:t xml:space="preserve">（五）</w:t>
      </w:r>
      <w:r>
        <w:rPr>
          <w:rFonts w:hint="eastAsia" w:ascii="宋体" w:hAnsi="宋体" w:cs="宋体"/>
          <w:bCs/>
          <w:color w:val="000000"/>
          <w:sz w:val="24"/>
          <w:szCs w:val="24"/>
          <w:highlight w:val="none"/>
        </w:rPr>
        <w:t xml:space="preserve">投标文件的组成</w:t>
      </w:r>
      <w:r>
        <w:rPr>
          <w:rFonts w:hint="eastAsia" w:ascii="宋体" w:hAnsi="宋体" w:cs="宋体"/>
          <w:b/>
          <w:color w:val="000000"/>
          <w:sz w:val="24"/>
          <w:szCs w:val="24"/>
          <w:highlight w:val="none"/>
        </w:rPr>
        <w:t xml:space="preserve">（相应内容上传至投标客户端）</w:t>
      </w:r>
      <w:r>
        <w:rPr>
          <w:rFonts w:hint="eastAsia" w:ascii="宋体" w:hAnsi="宋体" w:cs="宋体"/>
          <w:bCs/>
          <w:color w:val="000000"/>
          <w:sz w:val="24"/>
          <w:szCs w:val="24"/>
          <w:highlight w:val="none"/>
        </w:rPr>
        <w:t xml:space="preserve">：</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1.资格证明文件：</w:t>
      </w:r>
      <w:r/>
    </w:p>
    <w:p>
      <w:pPr>
        <w:ind w:firstLine="480"/>
        <w:spacing w:line="470" w:lineRule="exact"/>
        <w:tabs>
          <w:tab w:val="left" w:pos="426" w:leader="none"/>
        </w:tabs>
        <w:rPr>
          <w:rFonts w:ascii="宋体" w:hAnsi="宋体" w:cs="宋体"/>
          <w:sz w:val="24"/>
          <w:highlight w:val="none"/>
        </w:rPr>
      </w:pPr>
      <w:r>
        <w:rPr>
          <w:rFonts w:hint="eastAsia" w:ascii="宋体" w:hAnsi="宋体" w:cs="宋体"/>
          <w:sz w:val="24"/>
          <w:highlight w:val="none"/>
        </w:rPr>
        <w:t xml:space="preserve">（1）关于资格的声明函</w:t>
      </w:r>
      <w:r>
        <w:rPr>
          <w:rFonts w:hint="eastAsia" w:ascii="宋体" w:hAnsi="宋体" w:cs="宋体"/>
          <w:b/>
          <w:bCs/>
          <w:sz w:val="24"/>
          <w:highlight w:val="none"/>
        </w:rPr>
        <w:t xml:space="preserve">（格式见附件</w:t>
      </w:r>
      <w:r>
        <w:rPr>
          <w:rFonts w:hint="eastAsia" w:ascii="宋体" w:hAnsi="宋体" w:cs="宋体"/>
          <w:b/>
          <w:bCs/>
          <w:sz w:val="24"/>
          <w:highlight w:val="none"/>
          <w:lang w:eastAsia="zh-CN"/>
        </w:rPr>
        <w:t xml:space="preserve">，</w:t>
      </w:r>
      <w:r>
        <w:rPr>
          <w:rFonts w:hint="eastAsia" w:ascii="宋体" w:hAnsi="宋体"/>
          <w:b/>
          <w:bCs/>
          <w:sz w:val="24"/>
          <w:highlight w:val="none"/>
        </w:rPr>
        <w:t xml:space="preserve">原件扫描件</w:t>
      </w:r>
      <w:r>
        <w:rPr>
          <w:rFonts w:hint="eastAsia" w:ascii="宋体" w:hAnsi="宋体"/>
          <w:b/>
          <w:bCs/>
          <w:sz w:val="24"/>
          <w:highlight w:val="none"/>
          <w:lang w:val="en-US" w:eastAsia="zh-CN"/>
        </w:rPr>
        <w:t xml:space="preserve">加盖供应商公章上传系统</w:t>
      </w:r>
      <w:r>
        <w:rPr>
          <w:rFonts w:hint="eastAsia" w:ascii="宋体" w:hAnsi="宋体" w:cs="宋体"/>
          <w:b/>
          <w:bCs/>
          <w:sz w:val="24"/>
          <w:highlight w:val="none"/>
        </w:rPr>
        <w:t xml:space="preserve">）</w:t>
      </w:r>
      <w:r>
        <w:rPr>
          <w:rFonts w:hint="eastAsia" w:ascii="宋体" w:hAnsi="宋体" w:cs="宋体"/>
          <w:sz w:val="24"/>
          <w:highlight w:val="none"/>
        </w:rPr>
        <w:t xml:space="preserve">；</w:t>
      </w:r>
      <w:r/>
    </w:p>
    <w:p>
      <w:pPr>
        <w:ind w:firstLine="480"/>
        <w:spacing w:line="470" w:lineRule="exact"/>
        <w:tabs>
          <w:tab w:val="left" w:pos="0" w:leader="none"/>
        </w:tabs>
        <w:rPr>
          <w:rFonts w:ascii="宋体" w:hAnsi="宋体"/>
          <w:sz w:val="24"/>
          <w:highlight w:val="none"/>
        </w:rPr>
      </w:pPr>
      <w:r>
        <w:rPr>
          <w:rFonts w:hint="eastAsia" w:ascii="宋体" w:hAnsi="宋体"/>
          <w:sz w:val="24"/>
          <w:highlight w:val="none"/>
        </w:rPr>
        <w:t xml:space="preserve">（2）具有独立承担民事责任能力的投标供应商营业执照或相关部门登记的证明文件原件扫描件</w:t>
      </w:r>
      <w:r>
        <w:rPr>
          <w:rFonts w:hint="eastAsia" w:ascii="宋体" w:hAnsi="宋体"/>
          <w:b/>
          <w:bCs/>
          <w:sz w:val="24"/>
          <w:highlight w:val="none"/>
        </w:rPr>
        <w:t xml:space="preserve">（原件扫描件</w:t>
      </w:r>
      <w:r>
        <w:rPr>
          <w:rFonts w:hint="eastAsia" w:ascii="宋体" w:hAnsi="宋体"/>
          <w:b/>
          <w:bCs/>
          <w:sz w:val="24"/>
          <w:highlight w:val="none"/>
          <w:lang w:val="en-US" w:eastAsia="zh-CN"/>
        </w:rPr>
        <w:t xml:space="preserve">加盖供应商公章上传系统</w:t>
      </w:r>
      <w:r>
        <w:rPr>
          <w:rFonts w:hint="eastAsia" w:ascii="宋体" w:hAnsi="宋体"/>
          <w:b/>
          <w:bCs/>
          <w:sz w:val="24"/>
          <w:highlight w:val="none"/>
        </w:rPr>
        <w:t xml:space="preserve">）</w:t>
      </w:r>
      <w:r>
        <w:rPr>
          <w:rFonts w:hint="eastAsia" w:ascii="宋体" w:hAnsi="宋体"/>
          <w:sz w:val="24"/>
          <w:highlight w:val="none"/>
        </w:rPr>
        <w:t xml:space="preserve">；</w:t>
      </w:r>
      <w:r/>
    </w:p>
    <w:p>
      <w:pPr>
        <w:ind w:firstLine="480"/>
        <w:spacing w:line="470" w:lineRule="exact"/>
        <w:tabs>
          <w:tab w:val="left" w:pos="0" w:leader="none"/>
        </w:tabs>
        <w:rPr>
          <w:rFonts w:ascii="宋体" w:hAnsi="宋体"/>
          <w:sz w:val="24"/>
          <w:highlight w:val="none"/>
        </w:rPr>
      </w:pPr>
      <w:r>
        <w:rPr>
          <w:rFonts w:hint="eastAsia" w:ascii="宋体" w:hAnsi="宋体"/>
          <w:sz w:val="24"/>
          <w:highlight w:val="none"/>
        </w:rPr>
        <w:t xml:space="preserve">（3）投标供应商法定代表人授权委托书（法定代表人亲自参与投标的除外，</w:t>
      </w:r>
      <w:r>
        <w:rPr>
          <w:rFonts w:hint="eastAsia" w:ascii="宋体" w:hAnsi="宋体"/>
          <w:b/>
          <w:bCs/>
          <w:sz w:val="24"/>
          <w:highlight w:val="none"/>
        </w:rPr>
        <w:t xml:space="preserve">格式见附件</w:t>
      </w:r>
      <w:r>
        <w:rPr>
          <w:rFonts w:hint="eastAsia" w:ascii="宋体" w:hAnsi="宋体"/>
          <w:b/>
          <w:bCs/>
          <w:sz w:val="24"/>
          <w:highlight w:val="none"/>
          <w:lang w:eastAsia="zh-CN"/>
        </w:rPr>
        <w:t xml:space="preserve">，</w:t>
      </w:r>
      <w:r>
        <w:rPr>
          <w:rFonts w:hint="eastAsia" w:ascii="宋体" w:hAnsi="宋体"/>
          <w:b/>
          <w:bCs/>
          <w:sz w:val="24"/>
          <w:highlight w:val="none"/>
        </w:rPr>
        <w:t xml:space="preserve">原件扫描件</w:t>
      </w:r>
      <w:r>
        <w:rPr>
          <w:rFonts w:hint="eastAsia" w:ascii="宋体" w:hAnsi="宋体"/>
          <w:b/>
          <w:bCs/>
          <w:sz w:val="24"/>
          <w:highlight w:val="none"/>
          <w:lang w:val="en-US" w:eastAsia="zh-CN"/>
        </w:rPr>
        <w:t xml:space="preserve">加盖供应商公章上传系统</w:t>
      </w:r>
      <w:r>
        <w:rPr>
          <w:rFonts w:hint="eastAsia" w:ascii="宋体" w:hAnsi="宋体"/>
          <w:sz w:val="24"/>
          <w:highlight w:val="none"/>
        </w:rPr>
        <w:t xml:space="preserve">）；</w:t>
      </w:r>
      <w:r/>
    </w:p>
    <w:p>
      <w:pPr>
        <w:ind w:firstLine="480"/>
        <w:spacing w:line="470" w:lineRule="exact"/>
        <w:tabs>
          <w:tab w:val="left" w:pos="0" w:leader="none"/>
        </w:tabs>
        <w:rPr>
          <w:rFonts w:ascii="宋体" w:hAnsi="宋体"/>
          <w:sz w:val="24"/>
          <w:highlight w:val="none"/>
        </w:rPr>
      </w:pPr>
      <w:r>
        <w:rPr>
          <w:rFonts w:hint="eastAsia" w:ascii="宋体" w:hAnsi="宋体"/>
          <w:sz w:val="24"/>
          <w:highlight w:val="none"/>
        </w:rPr>
        <w:t xml:space="preserve">（4）</w:t>
      </w:r>
      <w:r>
        <w:rPr>
          <w:rFonts w:hint="eastAsia" w:ascii="宋体" w:hAnsi="宋体"/>
          <w:bCs/>
          <w:color w:val="000000"/>
          <w:sz w:val="24"/>
          <w:highlight w:val="none"/>
        </w:rPr>
        <w:t xml:space="preserve">投标供应商法定代表人身份证及法定代表人授权代表身份证</w:t>
      </w:r>
      <w:r>
        <w:rPr>
          <w:rFonts w:hint="eastAsia" w:ascii="宋体" w:hAnsi="宋体"/>
          <w:b/>
          <w:bCs/>
          <w:sz w:val="24"/>
          <w:highlight w:val="none"/>
        </w:rPr>
        <w:t xml:space="preserve">（提供正、反面原件扫描件</w:t>
      </w:r>
      <w:r>
        <w:rPr>
          <w:rFonts w:hint="eastAsia" w:ascii="宋体" w:hAnsi="宋体"/>
          <w:b/>
          <w:bCs/>
          <w:sz w:val="24"/>
          <w:highlight w:val="none"/>
          <w:lang w:val="en-US" w:eastAsia="zh-CN"/>
        </w:rPr>
        <w:t xml:space="preserve">加盖供应商公章上传系统，如为法定代表人可不提供</w:t>
      </w:r>
      <w:r>
        <w:rPr>
          <w:rFonts w:hint="eastAsia" w:ascii="宋体" w:hAnsi="宋体"/>
          <w:b/>
          <w:bCs/>
          <w:sz w:val="24"/>
          <w:highlight w:val="none"/>
        </w:rPr>
        <w:t xml:space="preserve">）</w:t>
      </w:r>
      <w:r>
        <w:rPr>
          <w:rFonts w:hint="eastAsia" w:ascii="宋体" w:hAnsi="宋体"/>
          <w:sz w:val="24"/>
          <w:highlight w:val="none"/>
        </w:rPr>
        <w:t xml:space="preserve">；</w:t>
      </w:r>
      <w:r/>
    </w:p>
    <w:p>
      <w:pPr>
        <w:ind w:firstLine="480"/>
        <w:spacing w:line="470" w:lineRule="exact"/>
        <w:tabs>
          <w:tab w:val="left" w:pos="0" w:leader="none"/>
        </w:tabs>
        <w:rPr>
          <w:rFonts w:ascii="宋体" w:hAnsi="宋体"/>
          <w:sz w:val="24"/>
          <w:highlight w:val="none"/>
        </w:rPr>
      </w:pPr>
      <w:r>
        <w:rPr>
          <w:rFonts w:hint="eastAsia" w:ascii="宋体" w:hAnsi="宋体" w:cs="宋体"/>
          <w:sz w:val="24"/>
          <w:highlight w:val="none"/>
        </w:rPr>
        <w:t xml:space="preserve">（5）一、二、三、四标段要求投标供应商必须具有</w:t>
      </w:r>
      <w:r>
        <w:rPr>
          <w:rFonts w:hint="eastAsia" w:ascii="宋体" w:hAnsi="宋体" w:cs="宋体"/>
          <w:sz w:val="24"/>
          <w:highlight w:val="none"/>
          <w:lang w:eastAsia="zh-CN"/>
        </w:rPr>
        <w:t xml:space="preserve">城市及道路照明工程专业承包二级及以上</w:t>
      </w:r>
      <w:r>
        <w:rPr>
          <w:rFonts w:hint="eastAsia" w:ascii="宋体" w:hAnsi="宋体" w:cs="宋体"/>
          <w:sz w:val="24"/>
          <w:highlight w:val="none"/>
        </w:rPr>
        <w:t xml:space="preserve">资质；五、六标段要求具有城市及道路照明工程专业承包三级及以上资质</w:t>
      </w:r>
      <w:r>
        <w:rPr>
          <w:rFonts w:hint="eastAsia" w:ascii="宋体" w:hAnsi="宋体"/>
          <w:b/>
          <w:bCs/>
          <w:color w:val="000000"/>
          <w:sz w:val="24"/>
          <w:highlight w:val="none"/>
        </w:rPr>
        <w:t xml:space="preserve">（</w:t>
      </w:r>
      <w:r>
        <w:rPr>
          <w:rFonts w:hint="eastAsia" w:ascii="宋体" w:hAnsi="宋体"/>
          <w:b/>
          <w:bCs/>
          <w:sz w:val="24"/>
          <w:highlight w:val="none"/>
        </w:rPr>
        <w:t xml:space="preserve">原件扫描件</w:t>
      </w:r>
      <w:r>
        <w:rPr>
          <w:rFonts w:hint="eastAsia" w:ascii="宋体" w:hAnsi="宋体"/>
          <w:b/>
          <w:bCs/>
          <w:sz w:val="24"/>
          <w:highlight w:val="none"/>
          <w:lang w:val="en-US" w:eastAsia="zh-CN"/>
        </w:rPr>
        <w:t xml:space="preserve">加盖供应商公章上传系统</w:t>
      </w:r>
      <w:r>
        <w:rPr>
          <w:rFonts w:hint="eastAsia" w:ascii="宋体" w:hAnsi="宋体"/>
          <w:b/>
          <w:bCs/>
          <w:color w:val="000000"/>
          <w:sz w:val="24"/>
          <w:highlight w:val="none"/>
        </w:rPr>
        <w:t xml:space="preserve">）</w:t>
      </w:r>
      <w:r>
        <w:rPr>
          <w:rFonts w:hint="eastAsia" w:ascii="宋体" w:hAnsi="宋体"/>
          <w:sz w:val="24"/>
          <w:highlight w:val="none"/>
        </w:rPr>
        <w:t xml:space="preserve">；</w:t>
      </w:r>
      <w:r/>
    </w:p>
    <w:p>
      <w:pPr>
        <w:ind w:firstLine="480"/>
        <w:spacing w:line="470" w:lineRule="exact"/>
        <w:tabs>
          <w:tab w:val="left" w:pos="0" w:leader="none"/>
        </w:tabs>
        <w:rPr>
          <w:rFonts w:ascii="宋体" w:hAnsi="宋体" w:cs="宋体"/>
          <w:b/>
          <w:sz w:val="24"/>
          <w:highlight w:val="none"/>
        </w:rPr>
      </w:pP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sz w:val="24"/>
          <w:highlight w:val="none"/>
        </w:rPr>
        <w:t xml:space="preserve">）投标供应商须具备有效期内的安全生产许可证</w:t>
      </w:r>
      <w:r>
        <w:rPr>
          <w:rFonts w:hint="eastAsia" w:ascii="宋体" w:hAnsi="宋体" w:cs="宋体"/>
          <w:b/>
          <w:sz w:val="24"/>
          <w:highlight w:val="none"/>
        </w:rPr>
        <w:t xml:space="preserve">（</w:t>
      </w:r>
      <w:r>
        <w:rPr>
          <w:rFonts w:hint="eastAsia" w:ascii="宋体" w:hAnsi="宋体"/>
          <w:b/>
          <w:bCs/>
          <w:sz w:val="24"/>
          <w:highlight w:val="none"/>
        </w:rPr>
        <w:t xml:space="preserve">原件扫描件</w:t>
      </w:r>
      <w:r>
        <w:rPr>
          <w:rFonts w:hint="eastAsia" w:ascii="宋体" w:hAnsi="宋体"/>
          <w:b/>
          <w:bCs/>
          <w:sz w:val="24"/>
          <w:highlight w:val="none"/>
          <w:lang w:val="en-US" w:eastAsia="zh-CN"/>
        </w:rPr>
        <w:t xml:space="preserve">加盖供应商公章上传系统</w:t>
      </w:r>
      <w:r>
        <w:rPr>
          <w:rFonts w:hint="eastAsia" w:ascii="宋体" w:hAnsi="宋体" w:cs="宋体"/>
          <w:b/>
          <w:sz w:val="24"/>
          <w:highlight w:val="none"/>
        </w:rPr>
        <w:t xml:space="preserve">）；</w:t>
      </w:r>
      <w:r/>
    </w:p>
    <w:p>
      <w:pPr>
        <w:ind w:firstLine="480"/>
        <w:spacing w:line="470" w:lineRule="exact"/>
        <w:tabs>
          <w:tab w:val="left" w:pos="0" w:leader="none"/>
        </w:tabs>
        <w:rPr>
          <w:rFonts w:ascii="宋体" w:hAnsi="宋体" w:cs="宋体"/>
          <w:b/>
          <w:sz w:val="24"/>
          <w:highlight w:val="none"/>
        </w:rPr>
      </w:pPr>
      <w:r>
        <w:rPr>
          <w:rFonts w:hint="eastAsia" w:ascii="宋体" w:hAnsi="宋体"/>
          <w:sz w:val="24"/>
          <w:highlight w:val="none"/>
        </w:rPr>
        <w:t xml:space="preserve">（7）一、二标段项目负责人具有市政公用工程或机电工程专业一级注册建造师资质；三、四、五、六标段项目负责人具有市政公用工程或机电工程专业二级及以上注册建造师资质；项目负责人具备安全生产考核合格证（B证）；</w:t>
      </w:r>
      <w:r>
        <w:rPr>
          <w:rFonts w:hint="eastAsia" w:ascii="宋体" w:hAnsi="宋体" w:cs="宋体"/>
          <w:b/>
          <w:sz w:val="24"/>
          <w:highlight w:val="none"/>
        </w:rPr>
        <w:t xml:space="preserve">（</w:t>
      </w:r>
      <w:r>
        <w:rPr>
          <w:rFonts w:hint="eastAsia" w:ascii="宋体" w:hAnsi="宋体"/>
          <w:b/>
          <w:bCs/>
          <w:sz w:val="24"/>
          <w:highlight w:val="none"/>
        </w:rPr>
        <w:t xml:space="preserve">原件扫描件</w:t>
      </w:r>
      <w:r>
        <w:rPr>
          <w:rFonts w:hint="eastAsia" w:ascii="宋体" w:hAnsi="宋体"/>
          <w:b/>
          <w:bCs/>
          <w:sz w:val="24"/>
          <w:highlight w:val="none"/>
          <w:lang w:val="en-US" w:eastAsia="zh-CN"/>
        </w:rPr>
        <w:t xml:space="preserve">加盖供应商公章上传系统</w:t>
      </w:r>
      <w:r>
        <w:rPr>
          <w:rFonts w:hint="eastAsia" w:ascii="宋体" w:hAnsi="宋体" w:cs="宋体"/>
          <w:b/>
          <w:sz w:val="24"/>
          <w:highlight w:val="none"/>
        </w:rPr>
        <w:t xml:space="preserve">）；</w:t>
      </w:r>
      <w:r/>
    </w:p>
    <w:p>
      <w:pPr>
        <w:ind w:firstLine="480"/>
        <w:spacing w:line="470" w:lineRule="exact"/>
        <w:tabs>
          <w:tab w:val="left" w:pos="0" w:leader="none"/>
        </w:tabs>
        <w:rPr>
          <w:rFonts w:ascii="宋体" w:hAnsi="宋体" w:cs="宋体"/>
          <w:sz w:val="24"/>
          <w:highlight w:val="none"/>
        </w:rPr>
      </w:pPr>
      <w:r>
        <w:rPr>
          <w:rFonts w:hint="eastAsia" w:ascii="宋体" w:hAnsi="宋体" w:cs="宋体"/>
          <w:sz w:val="24"/>
          <w:highlight w:val="none"/>
        </w:rPr>
        <w:t xml:space="preserve">（8）项目负责人与投标供应商企业签订的劳动合同、由法定的社保收缴部门出具的最近三个月中任意一个月（不含</w:t>
      </w:r>
      <w:r>
        <w:rPr>
          <w:rFonts w:hint="eastAsia" w:ascii="宋体" w:hAnsi="宋体" w:cs="宋体"/>
          <w:sz w:val="24"/>
          <w:highlight w:val="none"/>
          <w:lang w:val="en-US" w:eastAsia="zh-CN"/>
        </w:rPr>
        <w:t xml:space="preserve">开标</w:t>
      </w:r>
      <w:r>
        <w:rPr>
          <w:rFonts w:hint="eastAsia" w:ascii="宋体" w:hAnsi="宋体" w:cs="宋体"/>
          <w:sz w:val="24"/>
          <w:highlight w:val="none"/>
        </w:rPr>
        <w:t xml:space="preserve">当月）的依法缴纳社会保障资金的相关社保证明材料扫描件加盖公章，社保证明材料是指含有县（区）级及以上社保部门电子签章或带可验证二维码的社会保险证明原件或打印件，如投标供应商为新成立企业，则提供自公司成立以来至最近一个月依法缴纳社会保障资金的相关材料；</w:t>
      </w:r>
      <w:r>
        <w:rPr>
          <w:rFonts w:hint="eastAsia" w:ascii="宋体" w:hAnsi="宋体" w:cs="宋体"/>
          <w:b/>
          <w:bCs/>
          <w:sz w:val="24"/>
          <w:highlight w:val="none"/>
        </w:rPr>
        <w:t xml:space="preserve">（原件扫描件加盖供应商公章上传投标系统，如为法定代表人可不提供）</w:t>
      </w:r>
      <w:r>
        <w:rPr>
          <w:rFonts w:hint="eastAsia" w:ascii="宋体" w:hAnsi="宋体" w:cs="宋体"/>
          <w:sz w:val="24"/>
          <w:highlight w:val="none"/>
        </w:rPr>
        <w:t xml:space="preserve">；</w:t>
      </w:r>
      <w:r/>
    </w:p>
    <w:p>
      <w:pPr>
        <w:ind w:firstLine="480"/>
        <w:spacing w:line="470" w:lineRule="exact"/>
        <w:tabs>
          <w:tab w:val="left" w:pos="0" w:leader="none"/>
        </w:tabs>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）投标供应商近三个月中任意一个月份（不含开标当月）的财务状况报告（资产负债表和利润表）或由会计师事务所出具的2024年度的审计报告</w:t>
      </w:r>
      <w:r>
        <w:rPr>
          <w:rFonts w:hint="eastAsia" w:ascii="宋体" w:hAnsi="宋体" w:cs="宋体"/>
          <w:b/>
          <w:sz w:val="24"/>
          <w:highlight w:val="none"/>
        </w:rPr>
        <w:t xml:space="preserve">（</w:t>
      </w:r>
      <w:r>
        <w:rPr>
          <w:rFonts w:hint="eastAsia" w:ascii="宋体" w:hAnsi="宋体"/>
          <w:b/>
          <w:bCs/>
          <w:sz w:val="24"/>
          <w:highlight w:val="none"/>
        </w:rPr>
        <w:t xml:space="preserve">原件扫描件</w:t>
      </w:r>
      <w:r>
        <w:rPr>
          <w:rFonts w:hint="eastAsia" w:ascii="宋体" w:hAnsi="宋体"/>
          <w:b/>
          <w:bCs/>
          <w:sz w:val="24"/>
          <w:highlight w:val="none"/>
          <w:lang w:val="en-US" w:eastAsia="zh-CN"/>
        </w:rPr>
        <w:t xml:space="preserve">加盖供应商公章上传系统</w:t>
      </w:r>
      <w:r>
        <w:rPr>
          <w:rFonts w:hint="eastAsia" w:ascii="宋体" w:hAnsi="宋体" w:cs="宋体"/>
          <w:b/>
          <w:sz w:val="24"/>
          <w:highlight w:val="none"/>
        </w:rPr>
        <w:t xml:space="preserve">）；</w:t>
      </w:r>
      <w:r/>
    </w:p>
    <w:p>
      <w:pPr>
        <w:ind w:firstLine="480"/>
        <w:spacing w:line="470" w:lineRule="exact"/>
        <w:tabs>
          <w:tab w:val="left" w:pos="0" w:leader="none"/>
        </w:tabs>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10</w:t>
      </w:r>
      <w:r>
        <w:rPr>
          <w:rFonts w:hint="eastAsia" w:ascii="宋体" w:hAnsi="宋体"/>
          <w:sz w:val="24"/>
          <w:highlight w:val="none"/>
        </w:rPr>
        <w:t xml:space="preserve">）</w:t>
      </w:r>
      <w:r>
        <w:rPr>
          <w:rFonts w:hint="eastAsia" w:ascii="宋体" w:hAnsi="宋体"/>
          <w:bCs/>
          <w:color w:val="000000"/>
          <w:sz w:val="24"/>
          <w:highlight w:val="none"/>
        </w:rPr>
        <w:t xml:space="preserve">投标</w:t>
      </w:r>
      <w:r>
        <w:rPr>
          <w:rFonts w:hint="eastAsia" w:ascii="宋体" w:hAnsi="宋体"/>
          <w:sz w:val="24"/>
          <w:highlight w:val="none"/>
        </w:rPr>
        <w:t xml:space="preserve">供应商近三个月中任意一个月份</w:t>
      </w:r>
      <w:r>
        <w:rPr>
          <w:rFonts w:hint="eastAsia" w:ascii="宋体" w:hAnsi="宋体" w:cs="宋体"/>
          <w:sz w:val="24"/>
          <w:highlight w:val="none"/>
        </w:rPr>
        <w:t xml:space="preserve">（不含开标当月）</w:t>
      </w:r>
      <w:r>
        <w:rPr>
          <w:rFonts w:hint="eastAsia" w:ascii="宋体" w:hAnsi="宋体"/>
          <w:sz w:val="24"/>
          <w:highlight w:val="none"/>
        </w:rPr>
        <w:t xml:space="preserve">的依法缴纳税收的相关材料（</w:t>
      </w:r>
      <w:r>
        <w:rPr>
          <w:rFonts w:hint="eastAsia" w:ascii="宋体" w:hAnsi="宋体"/>
          <w:bCs/>
          <w:sz w:val="24"/>
          <w:highlight w:val="none"/>
        </w:rPr>
        <w:t xml:space="preserve">提供相关主管部门证明或银行代扣证明，或者依法免税的主管部门出具的相应证明材料</w:t>
      </w:r>
      <w:r>
        <w:rPr>
          <w:rFonts w:hint="eastAsia" w:ascii="宋体" w:hAnsi="宋体"/>
          <w:sz w:val="24"/>
          <w:highlight w:val="none"/>
        </w:rPr>
        <w:t xml:space="preserve">）</w:t>
      </w:r>
      <w:r>
        <w:rPr>
          <w:rFonts w:hint="eastAsia" w:ascii="宋体" w:hAnsi="宋体"/>
          <w:b/>
          <w:bCs/>
          <w:color w:val="000000"/>
          <w:sz w:val="24"/>
          <w:highlight w:val="none"/>
        </w:rPr>
        <w:t xml:space="preserve">（</w:t>
      </w:r>
      <w:r>
        <w:rPr>
          <w:rFonts w:hint="eastAsia" w:ascii="宋体" w:hAnsi="宋体"/>
          <w:b/>
          <w:bCs/>
          <w:sz w:val="24"/>
          <w:highlight w:val="none"/>
        </w:rPr>
        <w:t xml:space="preserve">原件扫描件</w:t>
      </w:r>
      <w:r>
        <w:rPr>
          <w:rFonts w:hint="eastAsia" w:ascii="宋体" w:hAnsi="宋体"/>
          <w:b/>
          <w:bCs/>
          <w:sz w:val="24"/>
          <w:highlight w:val="none"/>
          <w:lang w:val="en-US" w:eastAsia="zh-CN"/>
        </w:rPr>
        <w:t xml:space="preserve">加盖供应商公章上传系统</w:t>
      </w:r>
      <w:r>
        <w:rPr>
          <w:rFonts w:hint="eastAsia" w:ascii="宋体" w:hAnsi="宋体"/>
          <w:b/>
          <w:bCs/>
          <w:color w:val="000000"/>
          <w:sz w:val="24"/>
          <w:highlight w:val="none"/>
        </w:rPr>
        <w:t xml:space="preserve">）</w:t>
      </w:r>
      <w:r>
        <w:rPr>
          <w:rFonts w:hint="eastAsia" w:ascii="宋体" w:hAnsi="宋体"/>
          <w:sz w:val="24"/>
          <w:highlight w:val="none"/>
        </w:rPr>
        <w:t xml:space="preserve">；</w:t>
      </w:r>
      <w:r/>
    </w:p>
    <w:p>
      <w:pPr>
        <w:ind w:firstLine="480"/>
        <w:spacing w:line="470" w:lineRule="exact"/>
        <w:tabs>
          <w:tab w:val="left" w:pos="0" w:leader="none"/>
        </w:tabs>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11</w:t>
      </w:r>
      <w:r>
        <w:rPr>
          <w:rFonts w:hint="eastAsia" w:ascii="宋体" w:hAnsi="宋体"/>
          <w:sz w:val="24"/>
          <w:highlight w:val="none"/>
        </w:rPr>
        <w:t xml:space="preserve">）</w:t>
      </w:r>
      <w:r>
        <w:rPr>
          <w:rFonts w:hint="eastAsia" w:ascii="宋体" w:hAnsi="宋体"/>
          <w:bCs/>
          <w:color w:val="000000"/>
          <w:sz w:val="24"/>
          <w:highlight w:val="none"/>
        </w:rPr>
        <w:t xml:space="preserve">投标</w:t>
      </w:r>
      <w:r>
        <w:rPr>
          <w:rFonts w:hint="eastAsia" w:ascii="宋体" w:hAnsi="宋体"/>
          <w:sz w:val="24"/>
          <w:highlight w:val="none"/>
        </w:rPr>
        <w:t xml:space="preserve">供应商近三个月中任意一个月份</w:t>
      </w:r>
      <w:r>
        <w:rPr>
          <w:rFonts w:hint="eastAsia" w:ascii="宋体" w:hAnsi="宋体" w:cs="宋体"/>
          <w:sz w:val="24"/>
          <w:highlight w:val="none"/>
        </w:rPr>
        <w:t xml:space="preserve">（不含开标当月）</w:t>
      </w:r>
      <w:r>
        <w:rPr>
          <w:rFonts w:hint="eastAsia" w:ascii="宋体" w:hAnsi="宋体"/>
          <w:sz w:val="24"/>
          <w:highlight w:val="none"/>
        </w:rPr>
        <w:t xml:space="preserve">的依法缴纳社会保障资金的相关材料（提供相关主管部门证明或银行代扣证明）</w:t>
      </w:r>
      <w:r>
        <w:rPr>
          <w:rFonts w:hint="eastAsia" w:ascii="宋体" w:hAnsi="宋体"/>
          <w:b/>
          <w:bCs/>
          <w:color w:val="000000"/>
          <w:sz w:val="24"/>
          <w:highlight w:val="none"/>
        </w:rPr>
        <w:t xml:space="preserve">（</w:t>
      </w:r>
      <w:r>
        <w:rPr>
          <w:rFonts w:hint="eastAsia" w:ascii="宋体" w:hAnsi="宋体"/>
          <w:b/>
          <w:bCs/>
          <w:sz w:val="24"/>
          <w:highlight w:val="none"/>
        </w:rPr>
        <w:t xml:space="preserve">原件扫描件</w:t>
      </w:r>
      <w:r>
        <w:rPr>
          <w:rFonts w:hint="eastAsia" w:ascii="宋体" w:hAnsi="宋体"/>
          <w:b/>
          <w:bCs/>
          <w:sz w:val="24"/>
          <w:highlight w:val="none"/>
          <w:lang w:val="en-US" w:eastAsia="zh-CN"/>
        </w:rPr>
        <w:t xml:space="preserve">加盖供应商公章上传系统</w:t>
      </w:r>
      <w:r>
        <w:rPr>
          <w:rFonts w:hint="eastAsia" w:ascii="宋体" w:hAnsi="宋体"/>
          <w:b/>
          <w:bCs/>
          <w:color w:val="000000"/>
          <w:sz w:val="24"/>
          <w:highlight w:val="none"/>
        </w:rPr>
        <w:t xml:space="preserve">）</w:t>
      </w:r>
      <w:r>
        <w:rPr>
          <w:rFonts w:hint="eastAsia" w:ascii="宋体" w:hAnsi="宋体"/>
          <w:sz w:val="24"/>
          <w:highlight w:val="none"/>
        </w:rPr>
        <w:t xml:space="preserve">；</w:t>
      </w:r>
      <w:r/>
    </w:p>
    <w:p>
      <w:pPr>
        <w:ind w:firstLine="480"/>
        <w:spacing w:line="470" w:lineRule="exact"/>
        <w:tabs>
          <w:tab w:val="left" w:pos="0" w:leader="none"/>
        </w:tabs>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2</w:t>
      </w:r>
      <w:r>
        <w:rPr>
          <w:rFonts w:hint="eastAsia" w:ascii="宋体" w:hAnsi="宋体"/>
          <w:sz w:val="24"/>
          <w:highlight w:val="none"/>
        </w:rPr>
        <w:t xml:space="preserve">）投标供应商提供《中小企业声明函》或《监狱企业证明文件》（省级以上监狱管理局、戒毒管理局出具）或《残疾人福利性单位声明函》；（《中小企业声明函》及《残疾人福利性单位声明函》格式见附件）</w:t>
      </w:r>
      <w:r>
        <w:rPr>
          <w:rFonts w:hint="eastAsia" w:ascii="宋体" w:hAnsi="宋体"/>
          <w:b/>
          <w:bCs/>
          <w:color w:val="000000"/>
          <w:sz w:val="24"/>
          <w:highlight w:val="none"/>
        </w:rPr>
        <w:t xml:space="preserve">（</w:t>
      </w:r>
      <w:r>
        <w:rPr>
          <w:rFonts w:hint="eastAsia" w:ascii="宋体" w:hAnsi="宋体"/>
          <w:b/>
          <w:bCs/>
          <w:sz w:val="24"/>
          <w:highlight w:val="none"/>
        </w:rPr>
        <w:t xml:space="preserve">原件扫描件</w:t>
      </w:r>
      <w:r>
        <w:rPr>
          <w:rFonts w:hint="eastAsia" w:ascii="宋体" w:hAnsi="宋体"/>
          <w:b/>
          <w:bCs/>
          <w:sz w:val="24"/>
          <w:highlight w:val="none"/>
          <w:lang w:val="en-US" w:eastAsia="zh-CN"/>
        </w:rPr>
        <w:t xml:space="preserve">加盖供应商公章上传系统</w:t>
      </w:r>
      <w:r>
        <w:rPr>
          <w:rFonts w:hint="eastAsia" w:ascii="宋体" w:hAnsi="宋体"/>
          <w:b/>
          <w:bCs/>
          <w:color w:val="000000"/>
          <w:sz w:val="24"/>
          <w:highlight w:val="none"/>
        </w:rPr>
        <w:t xml:space="preserve">）</w:t>
      </w:r>
      <w:r>
        <w:rPr>
          <w:rFonts w:hint="eastAsia" w:ascii="宋体" w:hAnsi="宋体"/>
          <w:bCs/>
          <w:color w:val="000000"/>
          <w:sz w:val="24"/>
          <w:highlight w:val="none"/>
        </w:rPr>
        <w:t xml:space="preserve">；</w:t>
      </w:r>
      <w:r/>
    </w:p>
    <w:p>
      <w:pPr>
        <w:ind w:firstLine="480"/>
        <w:spacing w:line="470" w:lineRule="exact"/>
        <w:tabs>
          <w:tab w:val="left" w:pos="0" w:leader="none"/>
        </w:tabs>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13</w:t>
      </w:r>
      <w:r>
        <w:rPr>
          <w:rFonts w:hint="eastAsia" w:ascii="宋体" w:hAnsi="宋体"/>
          <w:sz w:val="24"/>
          <w:highlight w:val="none"/>
        </w:rPr>
        <w:t xml:space="preserve">）承诺书</w:t>
      </w:r>
      <w:r>
        <w:rPr>
          <w:rFonts w:hint="eastAsia" w:ascii="宋体" w:hAnsi="宋体"/>
          <w:b/>
          <w:bCs/>
          <w:sz w:val="24"/>
          <w:highlight w:val="none"/>
        </w:rPr>
        <w:t xml:space="preserve">（格式见附件</w:t>
      </w:r>
      <w:r>
        <w:rPr>
          <w:rFonts w:hint="eastAsia" w:ascii="宋体" w:hAnsi="宋体"/>
          <w:b/>
          <w:bCs/>
          <w:sz w:val="24"/>
          <w:highlight w:val="none"/>
          <w:lang w:eastAsia="zh-CN"/>
        </w:rPr>
        <w:t xml:space="preserve">，</w:t>
      </w:r>
      <w:r>
        <w:rPr>
          <w:rFonts w:hint="eastAsia" w:ascii="宋体" w:hAnsi="宋体"/>
          <w:b/>
          <w:bCs/>
          <w:sz w:val="24"/>
          <w:highlight w:val="none"/>
        </w:rPr>
        <w:t xml:space="preserve">原件扫描件</w:t>
      </w:r>
      <w:r>
        <w:rPr>
          <w:rFonts w:hint="eastAsia" w:ascii="宋体" w:hAnsi="宋体"/>
          <w:b/>
          <w:bCs/>
          <w:sz w:val="24"/>
          <w:highlight w:val="none"/>
          <w:lang w:val="en-US" w:eastAsia="zh-CN"/>
        </w:rPr>
        <w:t xml:space="preserve">加盖供应商公章上传系统</w:t>
      </w:r>
      <w:r>
        <w:rPr>
          <w:rFonts w:hint="eastAsia" w:ascii="宋体" w:hAnsi="宋体"/>
          <w:b/>
          <w:bCs/>
          <w:sz w:val="24"/>
          <w:highlight w:val="none"/>
        </w:rPr>
        <w:t xml:space="preserve">）</w:t>
      </w:r>
      <w:r>
        <w:rPr>
          <w:rFonts w:hint="eastAsia" w:ascii="宋体" w:hAnsi="宋体"/>
          <w:sz w:val="24"/>
          <w:highlight w:val="none"/>
        </w:rPr>
        <w:t xml:space="preserve">。</w:t>
      </w:r>
      <w:r/>
    </w:p>
    <w:p>
      <w:pPr>
        <w:pStyle w:val="1030"/>
        <w:ind w:firstLine="482"/>
        <w:spacing w:line="470" w:lineRule="exact"/>
        <w:rPr>
          <w:rFonts w:hint="eastAsia" w:ascii="宋体" w:hAnsi="宋体" w:cs="宋体"/>
          <w:b/>
          <w:sz w:val="24"/>
          <w:highlight w:val="none"/>
        </w:rPr>
      </w:pPr>
      <w:r>
        <w:rPr>
          <w:rFonts w:hint="eastAsia" w:ascii="宋体" w:hAnsi="宋体" w:cs="宋体"/>
          <w:b/>
          <w:sz w:val="24"/>
          <w:highlight w:val="none"/>
        </w:rPr>
        <w:t xml:space="preserve">注：①投标供应商访问“江苏政府采购网”点击“江苏省政府采购（苏采云平台）”——“用户注册”按钮，进行账号注册并填写申请信息，也可以直接通过苏采云 (http://jszfcg.jsczt.cn</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进入注册界面。信息登记表所记录的信息如能相应满足采购文件规定的资格、资信条件的，在本项目评标评审时，可凭信息登记表免于提供相应的资格、资信证明材料的原件或公证件，否则必须按要求提供相应的资格、资信证明材料原件或公证件来予以证明。</w:t>
      </w:r>
      <w:r/>
    </w:p>
    <w:p>
      <w:pPr>
        <w:pStyle w:val="1030"/>
        <w:ind w:firstLine="482"/>
        <w:spacing w:line="470" w:lineRule="exact"/>
        <w:rPr>
          <w:rFonts w:hint="eastAsia" w:ascii="宋体" w:hAnsi="宋体" w:cs="宋体"/>
          <w:b/>
          <w:sz w:val="24"/>
          <w:highlight w:val="none"/>
        </w:rPr>
      </w:pPr>
      <w:r>
        <w:rPr>
          <w:rFonts w:hint="eastAsia" w:ascii="宋体" w:hAnsi="宋体" w:cs="宋体"/>
          <w:b/>
          <w:sz w:val="24"/>
          <w:highlight w:val="none"/>
        </w:rPr>
        <w:t xml:space="preserve">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r/>
    </w:p>
    <w:p>
      <w:pPr>
        <w:pStyle w:val="1030"/>
        <w:ind w:firstLine="482"/>
        <w:spacing w:line="470" w:lineRule="exact"/>
        <w:rPr>
          <w:rFonts w:hint="eastAsia" w:ascii="宋体" w:hAnsi="宋体" w:cs="宋体"/>
          <w:b/>
          <w:sz w:val="24"/>
          <w:highlight w:val="none"/>
        </w:rPr>
      </w:pPr>
      <w:r>
        <w:rPr>
          <w:rFonts w:hint="eastAsia" w:ascii="宋体" w:hAnsi="宋体" w:cs="宋体"/>
          <w:b/>
          <w:sz w:val="24"/>
          <w:highlight w:val="none"/>
        </w:rPr>
        <w:t xml:space="preserve">③法人的分支机构由于其不能独立承担民事责任，不能以分支机构的身份参加政府采购，只能以法人身份参加。但银行、保险、石油石化、电力、电信等有行业特殊情况的，可以由分支机构参加项目采购和签订合同。</w:t>
      </w:r>
      <w:r/>
    </w:p>
    <w:p>
      <w:pPr>
        <w:pStyle w:val="1030"/>
        <w:ind w:firstLine="482"/>
        <w:spacing w:line="470" w:lineRule="exact"/>
        <w:rPr>
          <w:rFonts w:ascii="宋体" w:hAnsi="宋体" w:cs="宋体"/>
          <w:b/>
          <w:sz w:val="24"/>
          <w:highlight w:val="none"/>
        </w:rPr>
      </w:pPr>
      <w:r>
        <w:rPr>
          <w:rFonts w:hint="eastAsia" w:ascii="宋体" w:hAnsi="宋体" w:cs="宋体"/>
          <w:b/>
          <w:sz w:val="24"/>
          <w:highlight w:val="none"/>
        </w:rPr>
        <w:t xml:space="preserve">④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或其他可以在中国大陆有效居留的许可证明。 </w:t>
      </w:r>
      <w:r/>
    </w:p>
    <w:p>
      <w:pPr>
        <w:ind w:firstLine="480"/>
        <w:spacing w:line="470" w:lineRule="exact"/>
        <w:rPr>
          <w:rFonts w:ascii="宋体" w:hAnsi="宋体" w:cs="宋体"/>
          <w:bCs/>
          <w:sz w:val="24"/>
          <w:highlight w:val="none"/>
        </w:rPr>
      </w:pPr>
      <w:r>
        <w:rPr>
          <w:rFonts w:hint="eastAsia" w:ascii="宋体" w:hAnsi="宋体" w:cs="宋体"/>
          <w:bCs/>
          <w:sz w:val="24"/>
          <w:highlight w:val="none"/>
        </w:rPr>
        <w:t xml:space="preserve">1.1补充证明文件：</w:t>
      </w:r>
      <w:r/>
    </w:p>
    <w:p>
      <w:pPr>
        <w:pStyle w:val="1030"/>
        <w:ind w:firstLine="480"/>
        <w:jc w:val="left"/>
        <w:spacing w:line="470" w:lineRule="exact"/>
        <w:widowControl/>
        <w:tabs>
          <w:tab w:val="left" w:pos="0" w:leader="none"/>
        </w:tabs>
        <w:rPr>
          <w:rFonts w:ascii="宋体" w:hAnsi="宋体" w:cs="宋体"/>
          <w:sz w:val="24"/>
          <w:highlight w:val="none"/>
        </w:rPr>
      </w:pPr>
      <w:r>
        <w:rPr>
          <w:rFonts w:hint="eastAsia" w:ascii="宋体" w:hAnsi="宋体" w:cs="宋体"/>
          <w:sz w:val="24"/>
          <w:highlight w:val="none"/>
        </w:rPr>
        <w:t xml:space="preserve">（1）</w:t>
      </w:r>
      <w:r>
        <w:rPr>
          <w:rFonts w:hint="eastAsia" w:ascii="宋体" w:hAnsi="宋体"/>
          <w:bCs/>
          <w:sz w:val="24"/>
          <w:highlight w:val="none"/>
        </w:rPr>
        <w:t xml:space="preserve">公司情况说明：公司简介和经营情况说明</w:t>
      </w:r>
      <w:r>
        <w:rPr>
          <w:rFonts w:hint="eastAsia" w:ascii="宋体" w:hAnsi="宋体" w:cs="宋体"/>
          <w:b/>
          <w:bCs/>
          <w:sz w:val="24"/>
          <w:highlight w:val="none"/>
        </w:rPr>
        <w:t xml:space="preserve">（格式见附件）</w:t>
      </w:r>
      <w:r>
        <w:rPr>
          <w:rFonts w:hint="eastAsia" w:ascii="宋体" w:hAnsi="宋体" w:cs="宋体"/>
          <w:sz w:val="24"/>
          <w:highlight w:val="none"/>
        </w:rPr>
        <w:t xml:space="preserve">；</w:t>
      </w:r>
      <w:r/>
    </w:p>
    <w:p>
      <w:pPr>
        <w:pStyle w:val="1030"/>
        <w:ind w:firstLine="480"/>
        <w:jc w:val="left"/>
        <w:spacing w:line="470" w:lineRule="exact"/>
        <w:widowControl/>
        <w:tabs>
          <w:tab w:val="left" w:pos="0" w:leader="none"/>
        </w:tabs>
        <w:rPr>
          <w:rFonts w:ascii="宋体" w:hAnsi="宋体" w:cs="宋体"/>
          <w:b/>
          <w:bCs/>
          <w:sz w:val="24"/>
          <w:highlight w:val="none"/>
        </w:rPr>
      </w:pPr>
      <w:r>
        <w:rPr>
          <w:rFonts w:hint="eastAsia" w:ascii="宋体" w:hAnsi="宋体" w:cs="宋体"/>
          <w:sz w:val="24"/>
          <w:highlight w:val="none"/>
        </w:rPr>
        <w:t xml:space="preserve">（</w:t>
      </w:r>
      <w:r>
        <w:rPr>
          <w:rFonts w:ascii="宋体" w:hAnsi="宋体" w:cs="宋体"/>
          <w:sz w:val="24"/>
          <w:highlight w:val="none"/>
        </w:rPr>
        <w:t xml:space="preserve">2</w:t>
      </w:r>
      <w:r>
        <w:rPr>
          <w:rFonts w:hint="eastAsia" w:ascii="宋体" w:hAnsi="宋体" w:cs="宋体"/>
          <w:sz w:val="24"/>
          <w:highlight w:val="none"/>
        </w:rPr>
        <w:t xml:space="preserve">）</w:t>
      </w:r>
      <w:r>
        <w:rPr>
          <w:rFonts w:hint="eastAsia" w:ascii="宋体" w:hAnsi="宋体"/>
          <w:bCs/>
          <w:color w:val="000000"/>
          <w:sz w:val="24"/>
          <w:highlight w:val="none"/>
        </w:rPr>
        <w:t xml:space="preserve">企业业绩一览表</w:t>
      </w:r>
      <w:r>
        <w:rPr>
          <w:rFonts w:hint="eastAsia" w:ascii="宋体" w:hAnsi="宋体" w:cs="宋体"/>
          <w:sz w:val="24"/>
          <w:highlight w:val="none"/>
        </w:rPr>
        <w:t xml:space="preserve">；</w:t>
      </w:r>
      <w:r>
        <w:rPr>
          <w:rFonts w:hint="eastAsia" w:ascii="宋体" w:hAnsi="宋体" w:cs="宋体"/>
          <w:b/>
          <w:bCs/>
          <w:sz w:val="24"/>
          <w:highlight w:val="none"/>
        </w:rPr>
        <w:t xml:space="preserve">（格式见附件）</w:t>
      </w:r>
      <w:r/>
    </w:p>
    <w:p>
      <w:pPr>
        <w:pStyle w:val="1030"/>
        <w:ind w:firstLine="480"/>
        <w:jc w:val="left"/>
        <w:spacing w:line="470" w:lineRule="exact"/>
        <w:widowControl/>
        <w:tabs>
          <w:tab w:val="left" w:pos="0" w:leader="none"/>
        </w:tabs>
        <w:rPr>
          <w:rFonts w:ascii="宋体" w:hAnsi="宋体" w:cs="宋体"/>
          <w:b/>
          <w:bCs/>
          <w:sz w:val="24"/>
          <w:highlight w:val="none"/>
        </w:rPr>
      </w:pPr>
      <w:r>
        <w:rPr>
          <w:rFonts w:hint="eastAsia" w:ascii="宋体" w:hAnsi="宋体" w:cs="宋体"/>
          <w:sz w:val="24"/>
          <w:highlight w:val="none"/>
        </w:rPr>
        <w:t xml:space="preserve">（3）人员配备表；</w:t>
      </w:r>
      <w:r>
        <w:rPr>
          <w:rFonts w:hint="eastAsia" w:ascii="宋体" w:hAnsi="宋体" w:cs="宋体"/>
          <w:b/>
          <w:bCs/>
          <w:sz w:val="24"/>
          <w:highlight w:val="none"/>
        </w:rPr>
        <w:t xml:space="preserve">（格式见附件）</w:t>
      </w:r>
      <w:r/>
    </w:p>
    <w:p>
      <w:pPr>
        <w:pStyle w:val="1030"/>
        <w:ind w:firstLine="480"/>
        <w:jc w:val="left"/>
        <w:spacing w:line="470" w:lineRule="exact"/>
        <w:widowControl/>
        <w:tabs>
          <w:tab w:val="left" w:pos="0" w:leader="none"/>
        </w:tabs>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w:t>
      </w:r>
      <w:r>
        <w:rPr>
          <w:rFonts w:hint="eastAsia" w:ascii="宋体" w:hAnsi="宋体" w:cs="宋体"/>
          <w:sz w:val="24"/>
          <w:highlight w:val="none"/>
        </w:rPr>
        <w:t xml:space="preserve">）车辆工具设备配置表；</w:t>
      </w:r>
      <w:r>
        <w:rPr>
          <w:rFonts w:hint="eastAsia" w:ascii="宋体" w:hAnsi="宋体" w:cs="宋体"/>
          <w:b/>
          <w:bCs/>
          <w:sz w:val="24"/>
          <w:highlight w:val="none"/>
        </w:rPr>
        <w:t xml:space="preserve">（格式见附件）</w:t>
      </w:r>
      <w:r/>
    </w:p>
    <w:p>
      <w:pPr>
        <w:pStyle w:val="1030"/>
        <w:ind w:firstLine="480"/>
        <w:jc w:val="left"/>
        <w:spacing w:line="470" w:lineRule="exact"/>
        <w:widowControl/>
        <w:tabs>
          <w:tab w:val="left" w:pos="0" w:leader="none"/>
        </w:tabs>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）投标偏离表；</w:t>
      </w:r>
      <w:r>
        <w:rPr>
          <w:rFonts w:hint="eastAsia" w:ascii="宋体" w:hAnsi="宋体" w:cs="宋体"/>
          <w:b/>
          <w:sz w:val="24"/>
          <w:highlight w:val="none"/>
        </w:rPr>
        <w:t xml:space="preserve">（格式见附件）</w:t>
      </w:r>
      <w:r/>
    </w:p>
    <w:p>
      <w:pPr>
        <w:pStyle w:val="1030"/>
        <w:ind w:firstLine="480"/>
        <w:jc w:val="left"/>
        <w:spacing w:line="470" w:lineRule="exact"/>
        <w:widowControl/>
        <w:tabs>
          <w:tab w:val="left" w:pos="0" w:leader="none"/>
        </w:tabs>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sz w:val="24"/>
          <w:highlight w:val="none"/>
        </w:rPr>
        <w:t xml:space="preserve">）中标标段优先顺序承诺函；</w:t>
      </w:r>
      <w:r>
        <w:rPr>
          <w:rFonts w:hint="eastAsia" w:ascii="宋体" w:hAnsi="宋体" w:cs="宋体"/>
          <w:b/>
          <w:sz w:val="24"/>
          <w:highlight w:val="none"/>
        </w:rPr>
        <w:t xml:space="preserve">（格式见附件）</w:t>
      </w:r>
      <w:r/>
    </w:p>
    <w:p>
      <w:pPr>
        <w:pStyle w:val="1030"/>
        <w:ind w:firstLine="480"/>
        <w:jc w:val="left"/>
        <w:spacing w:line="470" w:lineRule="exact"/>
        <w:widowControl/>
        <w:tabs>
          <w:tab w:val="left" w:pos="0" w:leader="none"/>
        </w:tabs>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7</w:t>
      </w:r>
      <w:r>
        <w:rPr>
          <w:rFonts w:hint="eastAsia" w:ascii="宋体" w:hAnsi="宋体" w:cs="宋体"/>
          <w:sz w:val="24"/>
          <w:highlight w:val="none"/>
        </w:rPr>
        <w:t xml:space="preserve">）服务保障承诺书；</w:t>
      </w:r>
      <w:r>
        <w:rPr>
          <w:rFonts w:hint="eastAsia" w:ascii="宋体" w:hAnsi="宋体" w:cs="宋体"/>
          <w:b/>
          <w:sz w:val="24"/>
          <w:highlight w:val="none"/>
        </w:rPr>
        <w:t xml:space="preserve">（格式见附件）</w:t>
      </w:r>
      <w:r/>
    </w:p>
    <w:p>
      <w:pPr>
        <w:pStyle w:val="1030"/>
        <w:ind w:firstLine="480"/>
        <w:jc w:val="left"/>
        <w:spacing w:line="470" w:lineRule="exact"/>
        <w:widowControl/>
        <w:tabs>
          <w:tab w:val="left" w:pos="0" w:leader="none"/>
        </w:tabs>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8</w:t>
      </w:r>
      <w:r>
        <w:rPr>
          <w:rFonts w:hint="eastAsia" w:ascii="宋体" w:hAnsi="宋体" w:cs="宋体"/>
          <w:sz w:val="24"/>
          <w:highlight w:val="none"/>
        </w:rPr>
        <w:t xml:space="preserve">）养护车辆、设备、基地承诺书；</w:t>
      </w:r>
      <w:r>
        <w:rPr>
          <w:rFonts w:hint="eastAsia" w:ascii="宋体" w:hAnsi="宋体" w:cs="宋体"/>
          <w:b/>
          <w:sz w:val="24"/>
          <w:highlight w:val="none"/>
        </w:rPr>
        <w:t xml:space="preserve">（格式见附件）</w:t>
      </w:r>
      <w:r/>
    </w:p>
    <w:p>
      <w:pPr>
        <w:pStyle w:val="1030"/>
        <w:ind w:firstLine="480"/>
        <w:jc w:val="left"/>
        <w:spacing w:line="470" w:lineRule="exact"/>
        <w:widowControl/>
        <w:tabs>
          <w:tab w:val="left" w:pos="0" w:leader="none"/>
        </w:tabs>
        <w:rPr>
          <w:rFonts w:ascii="宋体" w:hAnsi="宋体"/>
          <w:b/>
          <w:bCs/>
          <w:color w:val="000000"/>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其他。</w:t>
      </w:r>
      <w:r>
        <w:rPr>
          <w:rFonts w:hint="eastAsia" w:ascii="宋体" w:hAnsi="宋体" w:cs="宋体"/>
          <w:b/>
          <w:bCs/>
          <w:sz w:val="24"/>
          <w:highlight w:val="none"/>
        </w:rPr>
        <w:t xml:space="preserve">（投标供应商认为有必要提供的声明和文件，如有自拟并自行添加）</w:t>
      </w:r>
      <w:r/>
    </w:p>
    <w:p>
      <w:pPr>
        <w:ind w:firstLine="482"/>
        <w:spacing w:line="470" w:lineRule="exact"/>
        <w:tabs>
          <w:tab w:val="left" w:pos="525" w:leader="none"/>
        </w:tabs>
        <w:rPr>
          <w:rFonts w:ascii="宋体" w:hAnsi="宋体" w:cs="宋体"/>
          <w:b/>
          <w:bCs/>
          <w:sz w:val="24"/>
          <w:highlight w:val="none"/>
        </w:rPr>
      </w:pPr>
      <w:r>
        <w:rPr>
          <w:rFonts w:hint="eastAsia" w:ascii="宋体" w:hAnsi="宋体" w:cs="宋体"/>
          <w:b/>
          <w:bCs/>
          <w:sz w:val="24"/>
          <w:highlight w:val="none"/>
        </w:rPr>
        <w:t xml:space="preserve">2.商务文件（格式见附件）：</w:t>
      </w:r>
      <w:r/>
    </w:p>
    <w:p>
      <w:pPr>
        <w:pStyle w:val="1030"/>
        <w:ind w:firstLine="480"/>
        <w:jc w:val="left"/>
        <w:spacing w:line="470" w:lineRule="exact"/>
        <w:widowControl/>
        <w:tabs>
          <w:tab w:val="left" w:pos="0" w:leader="none"/>
        </w:tabs>
        <w:rPr>
          <w:rFonts w:ascii="宋体" w:hAnsi="宋体" w:cs="宋体"/>
          <w:sz w:val="24"/>
          <w:highlight w:val="none"/>
        </w:rPr>
      </w:pPr>
      <w:r>
        <w:rPr>
          <w:rFonts w:hint="eastAsia" w:ascii="宋体" w:hAnsi="宋体" w:cs="宋体"/>
          <w:sz w:val="24"/>
          <w:highlight w:val="none"/>
        </w:rPr>
        <w:t xml:space="preserve">（1）投标函；</w:t>
      </w:r>
      <w:r/>
    </w:p>
    <w:p>
      <w:pPr>
        <w:ind w:firstLine="482"/>
        <w:spacing w:line="470" w:lineRule="exact"/>
        <w:tabs>
          <w:tab w:val="left" w:pos="525" w:leader="none"/>
        </w:tabs>
        <w:rPr>
          <w:rFonts w:ascii="宋体" w:hAnsi="宋体" w:cs="宋体"/>
          <w:b/>
          <w:bCs/>
          <w:sz w:val="24"/>
          <w:highlight w:val="none"/>
        </w:rPr>
      </w:pPr>
      <w:r>
        <w:rPr>
          <w:rFonts w:hint="eastAsia" w:ascii="宋体" w:hAnsi="宋体" w:cs="宋体"/>
          <w:b/>
          <w:bCs/>
          <w:sz w:val="24"/>
          <w:highlight w:val="none"/>
        </w:rPr>
        <w:t xml:space="preserve">3.报价文件（格式见附件）：</w:t>
      </w:r>
      <w:r/>
    </w:p>
    <w:p>
      <w:pPr>
        <w:ind w:firstLine="480"/>
        <w:spacing w:line="470" w:lineRule="exact"/>
        <w:tabs>
          <w:tab w:val="left" w:pos="0" w:leader="none"/>
        </w:tabs>
        <w:rPr>
          <w:rFonts w:ascii="宋体" w:hAnsi="宋体" w:cs="宋体"/>
          <w:bCs/>
          <w:sz w:val="24"/>
          <w:highlight w:val="none"/>
        </w:rPr>
      </w:pPr>
      <w:r>
        <w:rPr>
          <w:rFonts w:hint="eastAsia" w:ascii="宋体" w:hAnsi="宋体" w:cs="宋体"/>
          <w:sz w:val="24"/>
          <w:highlight w:val="none"/>
        </w:rPr>
        <w:t xml:space="preserve">（1）</w:t>
      </w:r>
      <w:r>
        <w:rPr>
          <w:rFonts w:hint="eastAsia" w:ascii="宋体" w:hAnsi="宋体" w:cs="宋体"/>
          <w:bCs/>
          <w:sz w:val="24"/>
          <w:highlight w:val="none"/>
        </w:rPr>
        <w:t xml:space="preserve">开标一览表；</w:t>
      </w:r>
      <w:r/>
    </w:p>
    <w:p>
      <w:pPr>
        <w:ind w:firstLine="480"/>
        <w:spacing w:line="470" w:lineRule="exact"/>
        <w:tabs>
          <w:tab w:val="left" w:pos="0" w:leader="none"/>
        </w:tabs>
        <w:rPr>
          <w:rFonts w:ascii="宋体" w:hAnsi="宋体" w:cs="宋体"/>
          <w:bCs/>
          <w:sz w:val="24"/>
          <w:highlight w:val="none"/>
        </w:rPr>
      </w:pPr>
      <w:r>
        <w:rPr>
          <w:rFonts w:hint="eastAsia" w:ascii="宋体" w:hAnsi="宋体" w:cs="宋体"/>
          <w:sz w:val="24"/>
          <w:highlight w:val="none"/>
        </w:rPr>
        <w:t xml:space="preserve">（2）</w:t>
      </w:r>
      <w:r>
        <w:rPr>
          <w:rFonts w:hint="eastAsia" w:hAnsi="宋体"/>
          <w:bCs/>
          <w:sz w:val="24"/>
          <w:highlight w:val="none"/>
        </w:rPr>
        <w:t xml:space="preserve">明细报价表</w:t>
      </w:r>
      <w:r>
        <w:rPr>
          <w:rFonts w:hint="eastAsia" w:ascii="宋体" w:hAnsi="宋体" w:cs="宋体"/>
          <w:bCs/>
          <w:sz w:val="24"/>
          <w:highlight w:val="none"/>
        </w:rPr>
        <w:t xml:space="preserve">；</w:t>
      </w:r>
      <w:r/>
    </w:p>
    <w:p>
      <w:pPr>
        <w:ind w:firstLine="482"/>
        <w:spacing w:line="360" w:lineRule="auto"/>
        <w:tabs>
          <w:tab w:val="left" w:pos="525" w:leader="none"/>
        </w:tabs>
        <w:rPr>
          <w:rFonts w:ascii="宋体" w:hAnsi="宋体" w:cs="宋体"/>
          <w:b/>
          <w:bCs/>
          <w:sz w:val="24"/>
          <w:highlight w:val="none"/>
        </w:rPr>
      </w:pPr>
      <w:r>
        <w:rPr>
          <w:rFonts w:hint="eastAsia" w:ascii="宋体" w:hAnsi="宋体" w:cs="宋体"/>
          <w:b/>
          <w:bCs/>
          <w:sz w:val="24"/>
          <w:highlight w:val="none"/>
        </w:rPr>
        <w:t xml:space="preserve">4.技术文件（暗标）</w:t>
      </w:r>
      <w:r/>
    </w:p>
    <w:p>
      <w:pPr>
        <w:ind w:firstLine="482"/>
        <w:spacing w:line="360" w:lineRule="auto"/>
        <w:tabs>
          <w:tab w:val="left" w:pos="0" w:leader="none"/>
        </w:tabs>
        <w:rPr>
          <w:rFonts w:ascii="宋体" w:hAnsi="宋体" w:cs="宋体"/>
          <w:bCs/>
          <w:sz w:val="24"/>
          <w:highlight w:val="none"/>
        </w:rPr>
      </w:pPr>
      <w:r>
        <w:rPr>
          <w:rFonts w:hint="eastAsia" w:ascii="宋体" w:hAnsi="宋体" w:cs="宋体"/>
          <w:b/>
          <w:sz w:val="24"/>
          <w:highlight w:val="none"/>
        </w:rPr>
        <w:t xml:space="preserve">一、二、三标段</w:t>
      </w:r>
      <w:r/>
    </w:p>
    <w:p>
      <w:pPr>
        <w:ind w:firstLine="480"/>
        <w:spacing w:line="360" w:lineRule="auto"/>
        <w:tabs>
          <w:tab w:val="left" w:pos="0" w:leader="none"/>
        </w:tabs>
        <w:rPr>
          <w:rFonts w:hint="eastAsia" w:ascii="宋体" w:hAnsi="宋体" w:cs="宋体"/>
          <w:bCs/>
          <w:sz w:val="24"/>
          <w:highlight w:val="none"/>
        </w:rPr>
      </w:pPr>
      <w:r>
        <w:rPr>
          <w:rFonts w:hint="eastAsia" w:ascii="宋体" w:hAnsi="宋体" w:cs="宋体"/>
          <w:bCs/>
          <w:sz w:val="24"/>
          <w:highlight w:val="none"/>
        </w:rPr>
        <w:t xml:space="preserve">（根据招标文件及评标标准要求，自行拟定）。</w:t>
      </w:r>
      <w:r/>
    </w:p>
    <w:p>
      <w:pPr>
        <w:pStyle w:val="1015"/>
        <w:rPr>
          <w:highlight w:val="none"/>
        </w:rPr>
      </w:pPr>
      <w:r>
        <w:rPr>
          <w:rFonts w:hint="eastAsia" w:ascii="宋体" w:hAnsi="宋体" w:cs="宋体"/>
          <w:b/>
          <w:sz w:val="24"/>
          <w:highlight w:val="none"/>
          <w:u w:val="single"/>
          <w:lang w:val="en-US" w:eastAsia="zh-CN"/>
        </w:rPr>
        <w:t xml:space="preserve">注：一、二、三标段技术标须统一。</w:t>
      </w:r>
      <w:r/>
    </w:p>
    <w:p>
      <w:pPr>
        <w:ind w:firstLine="525"/>
        <w:spacing w:line="360" w:lineRule="auto"/>
        <w:tabs>
          <w:tab w:val="left" w:pos="945" w:leader="none"/>
        </w:tabs>
        <w:rPr>
          <w:rFonts w:ascii="宋体" w:hAnsi="宋体"/>
          <w:bCs/>
          <w:sz w:val="24"/>
          <w:highlight w:val="none"/>
        </w:rPr>
      </w:pPr>
      <w:r>
        <w:rPr>
          <w:rFonts w:hint="eastAsia" w:ascii="宋体" w:hAnsi="宋体" w:cs="宋体"/>
          <w:b/>
          <w:sz w:val="24"/>
          <w:highlight w:val="none"/>
        </w:rPr>
        <w:t xml:space="preserve">四、五、六标段</w:t>
      </w:r>
      <w:r/>
    </w:p>
    <w:p>
      <w:pPr>
        <w:ind w:firstLine="482"/>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（根据招标文件及评标标准要求，自行拟定）</w:t>
      </w:r>
      <w:r>
        <w:rPr>
          <w:rFonts w:hint="eastAsia" w:ascii="宋体" w:hAnsi="宋体" w:cs="宋体"/>
          <w:b/>
          <w:bCs/>
          <w:color w:val="000000"/>
          <w:sz w:val="24"/>
          <w:highlight w:val="none"/>
        </w:rPr>
        <w:t xml:space="preserve">。</w:t>
      </w:r>
      <w:r/>
    </w:p>
    <w:p>
      <w:pPr>
        <w:pStyle w:val="1015"/>
        <w:rPr>
          <w:highlight w:val="none"/>
        </w:rPr>
      </w:pPr>
      <w:r>
        <w:rPr>
          <w:rFonts w:hint="eastAsia" w:ascii="宋体" w:hAnsi="宋体" w:cs="宋体"/>
          <w:b/>
          <w:sz w:val="24"/>
          <w:highlight w:val="none"/>
          <w:u w:val="single"/>
          <w:lang w:val="en-US" w:eastAsia="zh-CN"/>
        </w:rPr>
        <w:t xml:space="preserve">注：四、五、六标段技术标须统一。</w:t>
      </w:r>
      <w:r/>
    </w:p>
    <w:p>
      <w:pPr>
        <w:pStyle w:val="1015"/>
        <w:rPr>
          <w:highlight w:val="none"/>
        </w:rPr>
      </w:pPr>
      <w:r>
        <w:rPr>
          <w:highlight w:val="none"/>
        </w:rPr>
      </w:r>
      <w:r/>
    </w:p>
    <w:p>
      <w:pPr>
        <w:spacing w:line="430" w:lineRule="exact"/>
        <w:rPr>
          <w:rFonts w:ascii="宋体" w:hAnsi="宋体" w:cs="宋体"/>
          <w:color w:val="000000"/>
          <w:sz w:val="24"/>
          <w:highlight w:val="none"/>
        </w:rPr>
      </w:pPr>
      <w:r>
        <w:rPr>
          <w:rFonts w:hint="eastAsia" w:ascii="宋体" w:hAnsi="宋体" w:cs="宋体"/>
          <w:bCs/>
          <w:color w:val="000000"/>
          <w:sz w:val="24"/>
          <w:szCs w:val="24"/>
          <w:highlight w:val="none"/>
        </w:rPr>
        <w:t xml:space="preserve">（六）</w:t>
      </w:r>
      <w:r>
        <w:rPr>
          <w:rFonts w:hint="eastAsia" w:ascii="宋体" w:hAnsi="宋体" w:cs="宋体"/>
          <w:color w:val="000000"/>
          <w:sz w:val="24"/>
          <w:highlight w:val="none"/>
        </w:rPr>
        <w:t xml:space="preserve">投标报价说明：</w:t>
      </w:r>
      <w:r/>
    </w:p>
    <w:p>
      <w:pPr>
        <w:ind w:firstLine="480"/>
        <w:spacing w:line="430" w:lineRule="exact"/>
        <w:rPr>
          <w:rFonts w:ascii="宋体" w:hAnsi="宋体" w:cs="宋体"/>
          <w:bCs/>
          <w:color w:val="000000"/>
          <w:sz w:val="24"/>
          <w:highlight w:val="none"/>
        </w:rPr>
      </w:pPr>
      <w:r>
        <w:rPr>
          <w:rFonts w:hint="eastAsia" w:ascii="宋体" w:hAnsi="宋体" w:cs="宋体"/>
          <w:bCs/>
          <w:color w:val="000000"/>
          <w:sz w:val="24"/>
          <w:highlight w:val="none"/>
        </w:rPr>
        <w:t xml:space="preserve">1.投标供应商的投标报价应是投标供应商在报价文件中提出的各项支付金额的总和，也应是完成招标文件所列采购需求的全部费用。</w:t>
      </w:r>
      <w:r/>
    </w:p>
    <w:p>
      <w:pPr>
        <w:ind w:firstLine="480"/>
        <w:spacing w:line="430" w:lineRule="exact"/>
        <w:rPr>
          <w:rFonts w:ascii="宋体" w:hAnsi="宋体" w:cs="宋体"/>
          <w:bCs/>
          <w:color w:val="000000"/>
          <w:sz w:val="24"/>
          <w:highlight w:val="none"/>
        </w:rPr>
      </w:pPr>
      <w:r>
        <w:rPr>
          <w:rFonts w:hint="eastAsia" w:ascii="宋体" w:hAnsi="宋体" w:cs="宋体"/>
          <w:bCs/>
          <w:color w:val="000000"/>
          <w:sz w:val="24"/>
          <w:highlight w:val="none"/>
        </w:rPr>
        <w:t xml:space="preserve">2.投标供应商的投标报价应包括但不限于</w:t>
      </w:r>
      <w:r>
        <w:rPr>
          <w:rFonts w:hint="eastAsia" w:ascii="宋体" w:hAnsi="宋体"/>
          <w:bCs/>
          <w:color w:val="000000"/>
          <w:sz w:val="24"/>
          <w:highlight w:val="none"/>
        </w:rPr>
        <w:t xml:space="preserve">全部货物、</w:t>
      </w:r>
      <w:r>
        <w:rPr>
          <w:rFonts w:hint="eastAsia" w:ascii="宋体" w:hAnsi="宋体" w:cs="宋体"/>
          <w:bCs/>
          <w:color w:val="000000"/>
          <w:sz w:val="24"/>
          <w:highlight w:val="none"/>
        </w:rPr>
        <w:t xml:space="preserve">材料、随设备提供的备品配件及专用工具的价格、全部税费、包装费、运杂费（运抵采购方指定地点）、保险费、运输装卸金、</w:t>
      </w:r>
      <w:r>
        <w:rPr>
          <w:rFonts w:hint="eastAsia" w:ascii="宋体" w:hAnsi="宋体"/>
          <w:bCs/>
          <w:color w:val="000000"/>
          <w:sz w:val="24"/>
          <w:highlight w:val="none"/>
        </w:rPr>
        <w:t xml:space="preserve">检测费</w:t>
      </w:r>
      <w:r>
        <w:rPr>
          <w:rFonts w:hint="eastAsia" w:ascii="宋体" w:hAnsi="宋体" w:cs="宋体"/>
          <w:bCs/>
          <w:color w:val="000000"/>
          <w:sz w:val="24"/>
          <w:highlight w:val="none"/>
        </w:rPr>
        <w:t xml:space="preserve">、</w:t>
      </w:r>
      <w:r>
        <w:rPr>
          <w:rFonts w:hint="eastAsia" w:ascii="宋体" w:hAnsi="宋体"/>
          <w:bCs/>
          <w:color w:val="000000"/>
          <w:sz w:val="24"/>
          <w:highlight w:val="none"/>
        </w:rPr>
        <w:t xml:space="preserve">售后服</w:t>
      </w:r>
      <w:r>
        <w:rPr>
          <w:rFonts w:hint="eastAsia" w:ascii="宋体" w:hAnsi="宋体"/>
          <w:bCs/>
          <w:color w:val="000000"/>
          <w:sz w:val="24"/>
          <w:highlight w:val="none"/>
          <w:lang w:eastAsia="zh-CN"/>
        </w:rPr>
        <w:t xml:space="preserve">务以</w:t>
      </w:r>
      <w:r>
        <w:rPr>
          <w:rFonts w:hint="eastAsia" w:ascii="宋体" w:hAnsi="宋体"/>
          <w:bCs/>
          <w:color w:val="000000"/>
          <w:sz w:val="24"/>
          <w:highlight w:val="none"/>
        </w:rPr>
        <w:t xml:space="preserve">及</w:t>
      </w:r>
      <w:r>
        <w:rPr>
          <w:rFonts w:hint="eastAsia" w:ascii="宋体" w:hAnsi="宋体" w:cs="宋体"/>
          <w:bCs/>
          <w:color w:val="000000"/>
          <w:sz w:val="24"/>
          <w:highlight w:val="none"/>
        </w:rPr>
        <w:t xml:space="preserve">政策性文件规定的各项规费等费用以及合同明示或暗示的所有一切风险责任和义务等各项应有费用。一旦中标，除合同另行约定外，合同单价后期不作调整，数量按实结算</w:t>
      </w:r>
      <w:r>
        <w:rPr>
          <w:rFonts w:hint="eastAsia" w:ascii="宋体" w:hAnsi="宋体" w:cs="宋体"/>
          <w:color w:val="000000"/>
          <w:sz w:val="24"/>
          <w:highlight w:val="none"/>
        </w:rPr>
        <w:t xml:space="preserve">。</w:t>
      </w:r>
      <w:r/>
    </w:p>
    <w:p>
      <w:pPr>
        <w:ind w:firstLine="480"/>
        <w:spacing w:line="430" w:lineRule="exact"/>
        <w:rPr>
          <w:rFonts w:ascii="宋体" w:hAnsi="宋体" w:cs="宋体"/>
          <w:bCs/>
          <w:color w:val="000000"/>
          <w:sz w:val="24"/>
          <w:highlight w:val="none"/>
        </w:rPr>
      </w:pPr>
      <w:r>
        <w:rPr>
          <w:rFonts w:hint="eastAsia" w:ascii="宋体" w:hAnsi="宋体" w:cs="宋体"/>
          <w:bCs/>
          <w:color w:val="000000"/>
          <w:sz w:val="24"/>
          <w:highlight w:val="none"/>
        </w:rPr>
        <w:t xml:space="preserve">3.投标供应商应自行踏勘现场，充分考虑企业管理情况、市场风险等因素，认真测算成本，同时自行承担投标费用，凡未列费用，视为已包含在投标报价中。</w:t>
      </w:r>
      <w:r/>
    </w:p>
    <w:p>
      <w:pPr>
        <w:ind w:firstLine="480"/>
        <w:spacing w:line="430" w:lineRule="exact"/>
        <w:rPr>
          <w:rFonts w:ascii="宋体" w:hAnsi="宋体" w:cs="宋体"/>
          <w:bCs/>
          <w:color w:val="000000"/>
          <w:sz w:val="24"/>
          <w:highlight w:val="none"/>
        </w:rPr>
      </w:pPr>
      <w:r>
        <w:rPr>
          <w:rFonts w:hint="eastAsia" w:ascii="宋体" w:hAnsi="宋体" w:cs="宋体"/>
          <w:bCs/>
          <w:color w:val="000000"/>
          <w:sz w:val="24"/>
          <w:highlight w:val="none"/>
        </w:rPr>
        <w:t xml:space="preserve">4.一项投标内容只允许一个报价，采购方不接受任何有选择性地投标报价。</w:t>
      </w:r>
      <w:r/>
    </w:p>
    <w:p>
      <w:pPr>
        <w:ind w:firstLine="480"/>
        <w:spacing w:line="430" w:lineRule="exact"/>
        <w:rPr>
          <w:rFonts w:ascii="宋体" w:hAnsi="宋体" w:cs="宋体"/>
          <w:b/>
          <w:color w:val="000000"/>
          <w:sz w:val="24"/>
          <w:highlight w:val="none"/>
        </w:rPr>
      </w:pPr>
      <w:r>
        <w:rPr>
          <w:rFonts w:hint="eastAsia" w:ascii="宋体" w:hAnsi="宋体" w:cs="宋体"/>
          <w:b/>
          <w:color w:val="000000"/>
          <w:sz w:val="24"/>
          <w:highlight w:val="none"/>
        </w:rPr>
        <w:t xml:space="preserve">5.报价合理性</w:t>
      </w:r>
      <w:r/>
    </w:p>
    <w:p>
      <w:pPr>
        <w:ind w:firstLine="480"/>
        <w:spacing w:line="430" w:lineRule="exact"/>
        <w:rPr>
          <w:rFonts w:ascii="宋体" w:hAnsi="宋体" w:cs="宋体"/>
          <w:b/>
          <w:color w:val="000000"/>
          <w:sz w:val="24"/>
          <w:highlight w:val="none"/>
        </w:rPr>
      </w:pPr>
      <w:r>
        <w:rPr>
          <w:rFonts w:hint="eastAsia" w:ascii="宋体" w:hAnsi="宋体" w:cs="宋体"/>
          <w:b/>
          <w:color w:val="000000"/>
          <w:sz w:val="24"/>
          <w:highlight w:val="none"/>
        </w:rPr>
        <w:t xml:space="preserve">5.1评标委员会认为投标供应商的投标总报价或者分项报价明显低于其他通过符合性审查的投标供应商的报价的，有可能影响货物质量或者不能诚信履约的，将要求其在评标现场</w:t>
      </w:r>
      <w:r>
        <w:rPr>
          <w:rFonts w:hint="eastAsia" w:ascii="宋体" w:hAnsi="宋体" w:cs="宋体"/>
          <w:b/>
          <w:color w:val="000000"/>
          <w:sz w:val="24"/>
          <w:highlight w:val="none"/>
          <w:lang w:val="en-US" w:eastAsia="zh-CN"/>
        </w:rPr>
        <w:t xml:space="preserve">30分钟</w:t>
      </w:r>
      <w:r>
        <w:rPr>
          <w:rFonts w:hint="eastAsia" w:ascii="宋体" w:hAnsi="宋体" w:cs="宋体"/>
          <w:b/>
          <w:color w:val="000000"/>
          <w:sz w:val="24"/>
          <w:highlight w:val="none"/>
        </w:rPr>
        <w:t xml:space="preserve">内提供说明，必要时提交相关证明材料；投标供应商不能证明其报价合理性的，评标委员会将其作为无效投标处理；投标供应商的投标总报价或者分项报价为0元的，评标委员会应当将其作为无效投标处理。</w:t>
      </w:r>
      <w:r/>
    </w:p>
    <w:p>
      <w:pPr>
        <w:ind w:firstLine="480"/>
        <w:spacing w:line="430" w:lineRule="exact"/>
        <w:rPr>
          <w:rFonts w:ascii="宋体" w:hAnsi="宋体" w:cs="宋体"/>
          <w:b/>
          <w:color w:val="000000"/>
          <w:sz w:val="24"/>
          <w:highlight w:val="none"/>
        </w:rPr>
      </w:pPr>
      <w:r>
        <w:rPr>
          <w:rFonts w:hint="eastAsia" w:ascii="宋体" w:hAnsi="宋体" w:cs="宋体"/>
          <w:b/>
          <w:color w:val="000000"/>
          <w:sz w:val="24"/>
          <w:highlight w:val="none"/>
        </w:rPr>
        <w:t xml:space="preserve">5.2评审过程中出现下列情形之一的，评审委员会应当启动异常低价投标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响应）审查程序：</w:t>
      </w:r>
      <w:r/>
    </w:p>
    <w:p>
      <w:pPr>
        <w:ind w:firstLine="480"/>
        <w:spacing w:line="430" w:lineRule="exact"/>
        <w:rPr>
          <w:rFonts w:ascii="宋体" w:hAnsi="宋体" w:cs="宋体"/>
          <w:b/>
          <w:color w:val="000000"/>
          <w:sz w:val="24"/>
          <w:highlight w:val="none"/>
        </w:rPr>
      </w:pPr>
      <w:r>
        <w:rPr>
          <w:rFonts w:hint="eastAsia" w:ascii="宋体" w:hAnsi="宋体" w:cs="宋体"/>
          <w:b/>
          <w:color w:val="000000"/>
          <w:sz w:val="24"/>
          <w:highlight w:val="none"/>
        </w:rPr>
        <w:t xml:space="preserve">（1）投标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响应）报价低于采购项目预算50%的，即投标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响应）报价采购项目预算</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50%;</w:t>
      </w:r>
      <w:r/>
    </w:p>
    <w:p>
      <w:pPr>
        <w:ind w:firstLine="480"/>
        <w:spacing w:line="430" w:lineRule="exact"/>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（2）投标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响应）报价低于采购项目最高限价45%的，即投标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响应）报价＜采购项目最高限价</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45%</w:t>
      </w:r>
      <w:r>
        <w:rPr>
          <w:rFonts w:hint="eastAsia" w:ascii="宋体" w:hAnsi="宋体" w:cs="宋体"/>
          <w:b/>
          <w:color w:val="000000"/>
          <w:sz w:val="24"/>
          <w:highlight w:val="none"/>
          <w:lang w:eastAsia="zh-CN"/>
        </w:rPr>
        <w:t xml:space="preserve">；</w:t>
      </w:r>
      <w:r/>
    </w:p>
    <w:p>
      <w:pPr>
        <w:ind w:firstLine="480"/>
        <w:spacing w:line="430" w:lineRule="exact"/>
        <w:rPr>
          <w:rFonts w:ascii="宋体" w:hAnsi="宋体" w:cs="宋体"/>
          <w:b/>
          <w:color w:val="000000"/>
          <w:sz w:val="24"/>
          <w:highlight w:val="none"/>
        </w:rPr>
      </w:pPr>
      <w:r>
        <w:rPr>
          <w:rFonts w:hint="eastAsia" w:ascii="宋体" w:hAnsi="宋体" w:cs="宋体"/>
          <w:b/>
          <w:color w:val="000000"/>
          <w:sz w:val="24"/>
          <w:highlight w:val="none"/>
        </w:rPr>
        <w:t xml:space="preserve">（3）评审委员会认定的供应商报价过低、有可能影响产品质量或者不能诚信履约的其他情形。</w:t>
      </w:r>
      <w:r/>
    </w:p>
    <w:p>
      <w:pPr>
        <w:ind w:firstLine="480"/>
        <w:spacing w:line="43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5.3启动异常低价投标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响应）审查后，评审委员会应当要求相关供应商在评标现场</w:t>
      </w:r>
      <w:r>
        <w:rPr>
          <w:rFonts w:hint="eastAsia" w:ascii="宋体" w:hAnsi="宋体" w:cs="宋体"/>
          <w:b/>
          <w:color w:val="000000"/>
          <w:sz w:val="24"/>
          <w:highlight w:val="none"/>
          <w:lang w:val="en-US" w:eastAsia="zh-CN"/>
        </w:rPr>
        <w:t xml:space="preserve">30分钟</w:t>
      </w:r>
      <w:r>
        <w:rPr>
          <w:rFonts w:hint="eastAsia" w:ascii="宋体" w:hAnsi="宋体" w:cs="宋体"/>
          <w:b/>
          <w:color w:val="000000"/>
          <w:sz w:val="24"/>
          <w:highlight w:val="none"/>
        </w:rPr>
        <w:t xml:space="preserve">内，提供项目具体成本测算等与报价合理性相关的说明及相关证明材料</w:t>
      </w:r>
      <w:r>
        <w:rPr>
          <w:rFonts w:hint="eastAsia" w:ascii="宋体" w:hAnsi="宋体" w:cs="宋体"/>
          <w:b/>
          <w:color w:val="000000"/>
          <w:sz w:val="24"/>
          <w:highlight w:val="none"/>
          <w:lang w:eastAsia="zh-CN"/>
        </w:rPr>
        <w:t xml:space="preserve">，并</w:t>
      </w:r>
      <w:r>
        <w:rPr>
          <w:rFonts w:hint="eastAsia" w:ascii="宋体" w:hAnsi="宋体" w:cs="宋体"/>
          <w:b/>
          <w:color w:val="000000"/>
          <w:sz w:val="24"/>
          <w:highlight w:val="none"/>
        </w:rPr>
        <w:t xml:space="preserve">对投标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响应）价格作出解释，由评审委员会结合同类产品在主要电商平台的价格、该行业当地薪资水平等情况，依据专业经验对供应商报价合理性进行判断。投标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响应）供应商不提供说明、证明材料，或者提供的说明、证明材料不能证明其报价合理性的评审委员会应当将其作为无效投标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响应）处理。审查相关情况应当在评审报告中进行记录。</w:t>
      </w:r>
      <w:r/>
    </w:p>
    <w:p>
      <w:pPr>
        <w:pStyle w:val="1015"/>
        <w:ind w:firstLine="480"/>
        <w:spacing w:line="360" w:lineRule="auto"/>
        <w:rPr>
          <w:rFonts w:ascii="宋体" w:hAnsi="宋体" w:cs="宋体"/>
          <w:color w:val="auto"/>
          <w:sz w:val="24"/>
          <w:szCs w:val="21"/>
          <w:highlight w:val="none"/>
        </w:rPr>
      </w:pPr>
      <w:r>
        <w:rPr>
          <w:rFonts w:hint="eastAsia" w:ascii="宋体" w:hAnsi="宋体" w:cs="宋体"/>
          <w:color w:val="auto"/>
          <w:sz w:val="24"/>
          <w:szCs w:val="21"/>
          <w:highlight w:val="none"/>
          <w:lang w:val="en-US" w:eastAsia="zh-CN"/>
        </w:rPr>
        <w:t xml:space="preserve">6.</w:t>
      </w:r>
      <w:r>
        <w:rPr>
          <w:rFonts w:hint="eastAsia" w:ascii="宋体" w:hAnsi="宋体" w:cs="宋体"/>
          <w:color w:val="auto"/>
          <w:sz w:val="24"/>
          <w:szCs w:val="21"/>
          <w:highlight w:val="none"/>
        </w:rPr>
        <w:t xml:space="preserve">补充说明：各标段一年包干费用</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固定价格不得更改</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、暂列金</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固定价格不得更改</w:t>
      </w:r>
      <w:r>
        <w:rPr>
          <w:rFonts w:hint="eastAsia" w:ascii="宋体" w:hAnsi="宋体" w:cs="宋体"/>
          <w:color w:val="auto"/>
          <w:sz w:val="24"/>
          <w:szCs w:val="21"/>
          <w:highlight w:val="none"/>
          <w:lang w:eastAsia="zh-CN"/>
        </w:rPr>
        <w:t xml:space="preserve">）：</w:t>
      </w:r>
      <w:r/>
    </w:p>
    <w:p>
      <w:pPr>
        <w:pStyle w:val="1015"/>
        <w:ind w:firstLine="480"/>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一标段</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一年包干费用</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892500元，暂列金</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510000元；</w:t>
      </w:r>
      <w:r/>
    </w:p>
    <w:p>
      <w:pPr>
        <w:pStyle w:val="1015"/>
        <w:ind w:firstLine="480"/>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二标段</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一年包干费用</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875500元，暂列金</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510000元；</w:t>
      </w:r>
      <w:r/>
    </w:p>
    <w:p>
      <w:pPr>
        <w:pStyle w:val="1015"/>
        <w:ind w:firstLine="480"/>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三标段</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一年包干费用</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663000元，暂列金</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4</w:t>
      </w:r>
      <w:r>
        <w:rPr>
          <w:rFonts w:hint="eastAsia" w:ascii="宋体" w:hAnsi="宋体" w:cs="宋体"/>
          <w:color w:val="auto"/>
          <w:sz w:val="24"/>
          <w:szCs w:val="21"/>
          <w:highlight w:val="none"/>
        </w:rPr>
        <w:t xml:space="preserve">10000元；</w:t>
      </w:r>
      <w:r/>
    </w:p>
    <w:p>
      <w:pPr>
        <w:pStyle w:val="1015"/>
        <w:ind w:firstLine="480"/>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四标段</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一年包干费用</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425000元，暂列金</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170000元；</w:t>
      </w:r>
      <w:r/>
    </w:p>
    <w:p>
      <w:pPr>
        <w:pStyle w:val="1015"/>
        <w:ind w:firstLine="480"/>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五标段</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一年包干费用</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425000元，暂列金</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170000元；</w:t>
      </w:r>
      <w:r/>
    </w:p>
    <w:p>
      <w:pPr>
        <w:pStyle w:val="1015"/>
        <w:ind w:firstLine="480"/>
        <w:spacing w:line="360" w:lineRule="auto"/>
        <w:rPr>
          <w:color w:val="auto"/>
          <w:highlight w:val="none"/>
        </w:rPr>
      </w:pPr>
      <w:r>
        <w:rPr>
          <w:rFonts w:hint="eastAsia" w:ascii="宋体" w:hAnsi="宋体" w:cs="宋体"/>
          <w:color w:val="auto"/>
          <w:sz w:val="24"/>
          <w:szCs w:val="21"/>
          <w:highlight w:val="none"/>
        </w:rPr>
        <w:t xml:space="preserve">六标段</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一年包干费用</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425000元，暂列金</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rPr>
        <w:t xml:space="preserve">170000元。</w:t>
      </w:r>
      <w:bookmarkStart w:id="45" w:name="_GoBack"/>
      <w:r/>
      <w:bookmarkEnd w:id="45"/>
      <w:r/>
      <w:r/>
    </w:p>
    <w:p>
      <w:pPr>
        <w:ind w:firstLine="480"/>
        <w:spacing w:line="430" w:lineRule="exact"/>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明细报价表中单价、合价、总费用合计均保留小数点后两位。</w:t>
      </w:r>
      <w:r/>
    </w:p>
    <w:p>
      <w:pPr>
        <w:ind w:firstLine="480"/>
        <w:spacing w:line="43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（七）投标文件的制作：</w:t>
      </w:r>
      <w:r/>
    </w:p>
    <w:p>
      <w:pPr>
        <w:ind w:firstLine="480"/>
        <w:spacing w:line="360" w:lineRule="auto"/>
        <w:tabs>
          <w:tab w:val="left" w:pos="525" w:leader="none"/>
          <w:tab w:val="left" w:pos="105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2.投标文件由供应商按给定格式如实填写（编写），须有法人（盖章）、法定代表人或法定代表人授权代表签字或盖章，方为有效，未尽事宜可自行补充。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3.本招标文件中要求涉及的盖章部分均可使用CA签章。</w:t>
      </w:r>
      <w:r/>
    </w:p>
    <w:p>
      <w:pPr>
        <w:ind w:firstLine="480"/>
        <w:spacing w:line="360" w:lineRule="auto"/>
        <w:tabs>
          <w:tab w:val="left" w:pos="525" w:leader="none"/>
          <w:tab w:val="left" w:pos="105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供应商报价一律以人民币为投标结算货币，结算单位为“元”。</w:t>
      </w:r>
      <w:r/>
    </w:p>
    <w:p>
      <w:pPr>
        <w:ind w:firstLine="480"/>
        <w:spacing w:line="360" w:lineRule="auto"/>
        <w:tabs>
          <w:tab w:val="left" w:pos="525" w:leader="none"/>
          <w:tab w:val="left" w:pos="105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.投标文件格式部分，应由供应商按给定格式提供，不得更改。</w:t>
      </w:r>
      <w:r/>
    </w:p>
    <w:p>
      <w:pPr>
        <w:ind w:firstLine="480"/>
        <w:spacing w:line="360" w:lineRule="auto"/>
        <w:tabs>
          <w:tab w:val="left" w:pos="525" w:leader="none"/>
          <w:tab w:val="left" w:pos="105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.供应商在制作电子投标文件时，请正确关联到对应</w:t>
      </w:r>
      <w:r>
        <w:rPr>
          <w:rFonts w:hint="eastAsia" w:ascii="宋体" w:hAnsi="宋体" w:cs="宋体"/>
          <w:bCs/>
          <w:color w:val="000000"/>
          <w:sz w:val="24"/>
          <w:szCs w:val="24"/>
          <w:highlight w:val="none"/>
          <w:lang w:eastAsia="zh-CN"/>
        </w:rPr>
        <w:t xml:space="preserve">页面</w:t>
      </w:r>
      <w:r>
        <w:rPr>
          <w:rFonts w:hint="eastAsia" w:ascii="宋体" w:hAnsi="宋体" w:cs="宋体"/>
          <w:bCs/>
          <w:color w:val="000000"/>
          <w:sz w:val="24"/>
          <w:szCs w:val="24"/>
          <w:highlight w:val="none"/>
        </w:rPr>
        <w:t xml:space="preserve">，在评审过程中，评审专家如因在相对应页面找不到该相关联的文件，由此产生的后果由供应商自行承担。</w:t>
      </w:r>
      <w:r/>
    </w:p>
    <w:p>
      <w:pPr>
        <w:ind w:firstLine="480"/>
        <w:spacing w:line="360" w:lineRule="auto"/>
        <w:tabs>
          <w:tab w:val="left" w:pos="525" w:leader="none"/>
          <w:tab w:val="left" w:pos="105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.投标费用自理。</w:t>
      </w:r>
      <w:r/>
    </w:p>
    <w:p>
      <w:pPr>
        <w:ind w:firstLine="480"/>
        <w:spacing w:line="360" w:lineRule="auto"/>
        <w:tabs>
          <w:tab w:val="left" w:pos="525" w:leader="none"/>
          <w:tab w:val="left" w:pos="105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.投标文件包括资格文件、商务文件、报价文件、技术文件（暗标）</w:t>
      </w:r>
      <w:r/>
    </w:p>
    <w:p>
      <w:pPr>
        <w:ind w:firstLine="482"/>
        <w:spacing w:line="360" w:lineRule="auto"/>
        <w:rPr>
          <w:rFonts w:hint="eastAsia" w:ascii="宋体" w:hAnsi="宋体" w:cs="宋体"/>
          <w:b/>
          <w:sz w:val="24"/>
          <w:highlight w:val="none"/>
          <w:u w:val="single"/>
        </w:rPr>
      </w:pPr>
      <w:r>
        <w:rPr>
          <w:rFonts w:hint="eastAsia" w:ascii="宋体" w:hAnsi="宋体" w:cs="宋体"/>
          <w:b/>
          <w:color w:val="000000"/>
          <w:sz w:val="24"/>
          <w:szCs w:val="24"/>
          <w:highlight w:val="none"/>
          <w:lang w:val="en-US" w:eastAsia="zh-CN"/>
        </w:rPr>
        <w:t xml:space="preserve">9</w:t>
      </w:r>
      <w:r>
        <w:rPr>
          <w:rFonts w:hint="eastAsia" w:ascii="宋体" w:hAnsi="宋体" w:cs="宋体"/>
          <w:b/>
          <w:color w:val="000000"/>
          <w:sz w:val="24"/>
          <w:szCs w:val="24"/>
          <w:highlight w:val="none"/>
          <w:u w:val="none"/>
        </w:rPr>
        <w:t xml:space="preserve">.</w:t>
      </w:r>
      <w:r>
        <w:rPr>
          <w:rFonts w:hint="eastAsia" w:ascii="宋体" w:hAnsi="宋体" w:cs="宋体"/>
          <w:b/>
          <w:sz w:val="24"/>
          <w:highlight w:val="none"/>
          <w:u w:val="none"/>
        </w:rPr>
        <w:t xml:space="preserve">暗标编制要求：</w:t>
      </w:r>
      <w:r/>
    </w:p>
    <w:p>
      <w:pPr>
        <w:ind w:firstLine="482"/>
        <w:spacing w:line="360" w:lineRule="auto"/>
        <w:rPr>
          <w:rFonts w:ascii="宋体" w:hAnsi="宋体" w:cs="宋体"/>
          <w:b/>
          <w:sz w:val="24"/>
          <w:highlight w:val="none"/>
        </w:rPr>
      </w:pPr>
      <w:r>
        <w:rPr>
          <w:rFonts w:hint="eastAsia" w:ascii="宋体" w:hAnsi="宋体" w:cs="宋体"/>
          <w:b/>
          <w:sz w:val="24"/>
          <w:highlight w:val="none"/>
          <w:lang w:val="en-US" w:eastAsia="zh-CN"/>
        </w:rPr>
        <w:t xml:space="preserve">9</w:t>
      </w:r>
      <w:r>
        <w:rPr>
          <w:rFonts w:hint="eastAsia" w:ascii="宋体" w:hAnsi="宋体" w:cs="宋体"/>
          <w:b/>
          <w:sz w:val="24"/>
          <w:highlight w:val="none"/>
        </w:rPr>
        <w:t xml:space="preserve">.1技术</w:t>
      </w:r>
      <w:r>
        <w:rPr>
          <w:rFonts w:hint="eastAsia" w:ascii="宋体" w:hAnsi="宋体" w:cs="宋体"/>
          <w:b/>
          <w:sz w:val="24"/>
          <w:highlight w:val="none"/>
          <w:lang w:val="en-US" w:eastAsia="zh-CN"/>
        </w:rPr>
        <w:t xml:space="preserve">文件（暗标）</w:t>
      </w:r>
      <w:r>
        <w:rPr>
          <w:rFonts w:hint="eastAsia" w:ascii="宋体" w:hAnsi="宋体" w:cs="宋体"/>
          <w:b/>
          <w:sz w:val="24"/>
          <w:highlight w:val="none"/>
        </w:rPr>
        <w:t xml:space="preserve">不得出现能够体现投标人身份、名称的相关描述、材料、文件等内容；</w:t>
      </w:r>
      <w:r/>
    </w:p>
    <w:p>
      <w:pPr>
        <w:ind w:firstLine="482"/>
        <w:spacing w:line="360" w:lineRule="auto"/>
        <w:rPr>
          <w:rFonts w:ascii="宋体" w:hAnsi="宋体" w:cs="宋体"/>
          <w:b/>
          <w:sz w:val="24"/>
          <w:highlight w:val="none"/>
        </w:rPr>
      </w:pPr>
      <w:r>
        <w:rPr>
          <w:rFonts w:hint="eastAsia" w:ascii="宋体" w:hAnsi="宋体" w:cs="宋体"/>
          <w:b/>
          <w:sz w:val="24"/>
          <w:highlight w:val="none"/>
          <w:lang w:val="en-US" w:eastAsia="zh-CN"/>
        </w:rPr>
        <w:t xml:space="preserve">9</w:t>
      </w:r>
      <w:r>
        <w:rPr>
          <w:rFonts w:hint="eastAsia" w:ascii="宋体" w:hAnsi="宋体" w:cs="宋体"/>
          <w:b/>
          <w:sz w:val="24"/>
          <w:highlight w:val="none"/>
        </w:rPr>
        <w:t xml:space="preserve">.2技术</w:t>
      </w:r>
      <w:r>
        <w:rPr>
          <w:rFonts w:hint="eastAsia" w:ascii="宋体" w:hAnsi="宋体" w:cs="宋体"/>
          <w:b/>
          <w:sz w:val="24"/>
          <w:highlight w:val="none"/>
          <w:lang w:val="en-US" w:eastAsia="zh-CN"/>
        </w:rPr>
        <w:t xml:space="preserve">文件（暗标）</w:t>
      </w:r>
      <w:r>
        <w:rPr>
          <w:rFonts w:hint="eastAsia" w:ascii="宋体" w:hAnsi="宋体" w:cs="宋体"/>
          <w:b/>
          <w:sz w:val="24"/>
          <w:highlight w:val="none"/>
        </w:rPr>
        <w:t xml:space="preserve">不得更改，不得在其中涂改、标注或做任何可以辨认投标人及所属人员身份的名称、印章、商标等标记；</w:t>
      </w:r>
      <w:r/>
    </w:p>
    <w:p>
      <w:pPr>
        <w:ind w:firstLine="482"/>
        <w:spacing w:line="360" w:lineRule="auto"/>
        <w:rPr>
          <w:rFonts w:ascii="宋体" w:hAnsi="宋体" w:cs="宋体"/>
          <w:b/>
          <w:sz w:val="24"/>
          <w:highlight w:val="none"/>
        </w:rPr>
      </w:pPr>
      <w:r>
        <w:rPr>
          <w:rFonts w:hint="eastAsia" w:ascii="宋体" w:hAnsi="宋体" w:cs="宋体"/>
          <w:b/>
          <w:sz w:val="24"/>
          <w:highlight w:val="none"/>
          <w:lang w:val="en-US" w:eastAsia="zh-CN"/>
        </w:rPr>
        <w:t xml:space="preserve">9</w:t>
      </w:r>
      <w:r>
        <w:rPr>
          <w:rFonts w:hint="eastAsia" w:ascii="宋体" w:hAnsi="宋体" w:cs="宋体"/>
          <w:b/>
          <w:sz w:val="24"/>
          <w:highlight w:val="none"/>
        </w:rPr>
        <w:t xml:space="preserve">.3技术</w:t>
      </w:r>
      <w:r>
        <w:rPr>
          <w:rFonts w:hint="eastAsia" w:ascii="宋体" w:hAnsi="宋体" w:cs="宋体"/>
          <w:b/>
          <w:sz w:val="24"/>
          <w:highlight w:val="none"/>
          <w:lang w:val="en-US" w:eastAsia="zh-CN"/>
        </w:rPr>
        <w:t xml:space="preserve">文件（暗标）</w:t>
      </w:r>
      <w:r>
        <w:rPr>
          <w:rFonts w:hint="eastAsia" w:ascii="宋体" w:hAnsi="宋体" w:cs="宋体"/>
          <w:b/>
          <w:sz w:val="24"/>
          <w:highlight w:val="none"/>
        </w:rPr>
        <w:t xml:space="preserve">应当版面整洁、字迹清楚、不许批注或进行底纹、阴影、水印等特殊设置，不得采用任何不符合常规、有别于其他投标人的特殊做法；</w:t>
      </w:r>
      <w:r/>
    </w:p>
    <w:p>
      <w:pPr>
        <w:ind w:firstLine="482"/>
        <w:spacing w:line="360" w:lineRule="auto"/>
        <w:rPr>
          <w:rFonts w:ascii="宋体" w:hAnsi="宋体" w:cs="宋体"/>
          <w:b/>
          <w:sz w:val="24"/>
          <w:highlight w:val="none"/>
        </w:rPr>
      </w:pPr>
      <w:r>
        <w:rPr>
          <w:rFonts w:hint="eastAsia" w:ascii="宋体" w:hAnsi="宋体" w:cs="宋体"/>
          <w:b/>
          <w:sz w:val="24"/>
          <w:highlight w:val="none"/>
          <w:lang w:val="en-US" w:eastAsia="zh-CN"/>
        </w:rPr>
        <w:t xml:space="preserve">9</w:t>
      </w:r>
      <w:r>
        <w:rPr>
          <w:rFonts w:hint="eastAsia" w:ascii="宋体" w:hAnsi="宋体" w:cs="宋体"/>
          <w:b/>
          <w:sz w:val="24"/>
          <w:highlight w:val="none"/>
        </w:rPr>
        <w:t xml:space="preserve">.4不得有其他体现投标人身份的内容。</w:t>
      </w:r>
      <w:r/>
    </w:p>
    <w:p>
      <w:pPr>
        <w:ind w:firstLine="482"/>
        <w:spacing w:line="360" w:lineRule="auto"/>
        <w:widowControl/>
        <w:tabs>
          <w:tab w:val="left" w:pos="360" w:leader="none"/>
          <w:tab w:val="left" w:pos="960" w:leader="none"/>
        </w:tabs>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9.5技术</w:t>
      </w:r>
      <w:r>
        <w:rPr>
          <w:rFonts w:hint="eastAsia" w:ascii="宋体" w:hAnsi="宋体" w:cs="宋体"/>
          <w:b/>
          <w:sz w:val="24"/>
          <w:highlight w:val="none"/>
          <w:lang w:val="en-US" w:eastAsia="zh-CN"/>
        </w:rPr>
        <w:t xml:space="preserve">文件（暗标）</w:t>
      </w:r>
      <w:r>
        <w:rPr>
          <w:rFonts w:hint="eastAsia" w:ascii="宋体" w:hAnsi="宋体" w:cs="宋体"/>
          <w:b/>
          <w:sz w:val="24"/>
          <w:szCs w:val="24"/>
          <w:highlight w:val="none"/>
        </w:rPr>
        <w:t xml:space="preserve">排版要求：字体为黑色、小四号宋体，不得出现手写，不得设置页眉，页脚；如有表格，表格中字体用宋体字，字号不作限制。如有图片，图片不得出现能显示企业特征或其他提示性的标记或标识。</w:t>
      </w:r>
      <w:r/>
    </w:p>
    <w:p>
      <w:pPr>
        <w:pStyle w:val="1015"/>
        <w:rPr>
          <w:rFonts w:hint="default" w:eastAsia="宋体"/>
          <w:highlight w:val="none"/>
          <w:lang w:val="en-US" w:eastAsia="zh-CN"/>
        </w:rPr>
      </w:pPr>
      <w:r>
        <w:rPr>
          <w:rFonts w:hint="eastAsia" w:ascii="宋体" w:hAnsi="宋体" w:cs="宋体"/>
          <w:b/>
          <w:sz w:val="24"/>
          <w:szCs w:val="24"/>
          <w:highlight w:val="none"/>
          <w:lang w:val="en-US" w:eastAsia="zh-CN"/>
        </w:rPr>
        <w:t xml:space="preserve">注：</w:t>
      </w:r>
      <w:r>
        <w:rPr>
          <w:rFonts w:hint="eastAsia" w:ascii="宋体" w:hAnsi="宋体" w:cs="宋体"/>
          <w:b/>
          <w:sz w:val="24"/>
          <w:highlight w:val="none"/>
          <w:u w:val="single"/>
          <w:lang w:val="en-US" w:eastAsia="zh-CN"/>
        </w:rPr>
        <w:t xml:space="preserve">一、二、三标段技术标（暗标）须统一，四、五、六标段技术标（暗标）须统一。</w:t>
      </w:r>
      <w:r/>
    </w:p>
    <w:p>
      <w:pPr>
        <w:ind w:firstLine="480"/>
        <w:spacing w:line="360" w:lineRule="auto"/>
        <w:rPr>
          <w:rFonts w:ascii="宋体" w:hAnsi="宋体" w:cs="宋体"/>
          <w:bCs/>
          <w:color w:val="000000"/>
          <w:sz w:val="24"/>
          <w:szCs w:val="24"/>
          <w:highlight w:val="none"/>
        </w:rPr>
        <w:outlineLvl w:val="1"/>
      </w:pPr>
      <w:r>
        <w:rPr>
          <w:rFonts w:hint="eastAsia" w:ascii="宋体" w:hAnsi="宋体" w:cs="宋体"/>
          <w:bCs/>
          <w:color w:val="000000"/>
          <w:sz w:val="24"/>
          <w:szCs w:val="24"/>
          <w:highlight w:val="none"/>
        </w:rPr>
        <w:t xml:space="preserve">（八）网上投标：</w:t>
      </w:r>
      <w:r/>
    </w:p>
    <w:p>
      <w:pPr>
        <w:numPr>
          <w:ilvl w:val="1"/>
          <w:numId w:val="5"/>
        </w:numPr>
        <w:ind w:left="0" w:firstLine="360"/>
        <w:spacing w:line="430" w:lineRule="exact"/>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投标供应商应由其法定代表人或法定代表人授权代表在规定的时间内，凭CA数字证书登录“江苏省政府采购（苏采云）平台”获取招标文件，在投标客户端制作投标文件（电子数据），并在投标截止时间之前上传投标文件。</w:t>
      </w:r>
      <w:r/>
    </w:p>
    <w:p>
      <w:pPr>
        <w:numPr>
          <w:ilvl w:val="1"/>
          <w:numId w:val="5"/>
        </w:numPr>
        <w:ind w:left="0" w:firstLine="360"/>
        <w:spacing w:line="430" w:lineRule="exact"/>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投标供应商应对CA数字证书妥善保管，如被他人盗用投标，后果自负。</w:t>
      </w:r>
      <w:r/>
    </w:p>
    <w:p>
      <w:pPr>
        <w:numPr>
          <w:ilvl w:val="1"/>
          <w:numId w:val="5"/>
        </w:numPr>
        <w:ind w:left="0" w:firstLine="360"/>
        <w:spacing w:line="430" w:lineRule="exact"/>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投标供应商按招标文件规定的网上解密时间进行解密，如未按时解密后果自负。</w:t>
      </w:r>
      <w:r/>
    </w:p>
    <w:p>
      <w:pPr>
        <w:numPr>
          <w:ilvl w:val="1"/>
          <w:numId w:val="5"/>
        </w:numPr>
        <w:ind w:left="0" w:firstLine="360"/>
        <w:spacing w:line="430" w:lineRule="exact"/>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投标供应商应当对招标文件提出的要求和条件作出实质性响应，并在电子投标系统逐条应答。</w:t>
      </w:r>
      <w:r/>
    </w:p>
    <w:p>
      <w:pPr>
        <w:numPr>
          <w:ilvl w:val="1"/>
          <w:numId w:val="5"/>
        </w:numPr>
        <w:ind w:left="0" w:firstLine="360"/>
        <w:spacing w:line="430" w:lineRule="exact"/>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投标供应商应对要求提供的资格证明文件（如资质证书、资格证书）、技术资料（如白皮书、彩页、手册、检测报告等）扫描上传至投标系统。</w:t>
      </w:r>
      <w:r/>
    </w:p>
    <w:p>
      <w:pPr>
        <w:numPr>
          <w:ilvl w:val="1"/>
          <w:numId w:val="5"/>
        </w:numPr>
        <w:ind w:left="0" w:firstLine="360"/>
        <w:jc w:val="left"/>
        <w:spacing w:line="430" w:lineRule="exact"/>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投标供应商进行网上投标请参照《江苏省政府采购管理交易系统（苏采云）供应商操作指南》（网址：http://www.ccgp-jiangsu.gov.cn/jiangsu/zlxz/ee/ee3a4bc5a3454aa2b0d9312230633ce9.html）。</w:t>
      </w:r>
      <w:r/>
    </w:p>
    <w:p>
      <w:pPr>
        <w:ind w:firstLine="482"/>
        <w:spacing w:line="360" w:lineRule="auto"/>
        <w:rPr>
          <w:rFonts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0"/>
        <w:spacing w:line="360" w:lineRule="auto"/>
        <w:rPr>
          <w:rFonts w:ascii="宋体" w:hAnsi="宋体" w:cs="宋体"/>
          <w:bCs/>
          <w:color w:val="000000"/>
          <w:sz w:val="24"/>
          <w:szCs w:val="24"/>
          <w:highlight w:val="none"/>
        </w:rPr>
        <w:outlineLvl w:val="1"/>
      </w:pPr>
      <w:r>
        <w:rPr>
          <w:rFonts w:hint="eastAsia" w:ascii="宋体" w:hAnsi="宋体" w:cs="宋体"/>
          <w:bCs/>
          <w:color w:val="000000"/>
          <w:sz w:val="24"/>
          <w:szCs w:val="24"/>
          <w:highlight w:val="none"/>
        </w:rPr>
        <w:t xml:space="preserve">（九）无效投标文件的确认：</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投标人有下列情况之一者，投标文件无效：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bookmarkStart w:id="22" w:name="_Toc14884"/>
      <w:r>
        <w:rPr>
          <w:rFonts w:hint="eastAsia" w:ascii="宋体" w:hAnsi="宋体"/>
          <w:bCs/>
          <w:color w:val="000000"/>
          <w:sz w:val="24"/>
          <w:highlight w:val="none"/>
        </w:rPr>
        <w:t xml:space="preserve">1.未按规定在无锡市政府采购供应商信息库注册的；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3.电子投标文件未按招标文件要求签章的；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4.投标人未按招标文件要求解密的；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5.不具备招标文件中规定的资格要求的；</w:t>
      </w:r>
      <w:r/>
    </w:p>
    <w:p>
      <w:pPr>
        <w:ind w:firstLine="482"/>
        <w:spacing w:line="360" w:lineRule="auto"/>
        <w:tabs>
          <w:tab w:val="left" w:pos="525" w:leader="none"/>
          <w:tab w:val="left" w:pos="1050" w:leader="none"/>
          <w:tab w:val="left" w:pos="1146" w:leader="none"/>
          <w:tab w:val="left" w:pos="1254" w:leader="none"/>
          <w:tab w:val="left" w:pos="1770" w:leader="none"/>
        </w:tabs>
        <w:rPr>
          <w:rFonts w:ascii="宋体" w:hAnsi="宋体"/>
          <w:b/>
          <w:bCs w:val="0"/>
          <w:color w:val="000000"/>
          <w:sz w:val="24"/>
          <w:highlight w:val="none"/>
        </w:rPr>
      </w:pPr>
      <w:r>
        <w:rPr>
          <w:rFonts w:hint="eastAsia" w:ascii="宋体" w:hAnsi="宋体"/>
          <w:b/>
          <w:bCs w:val="0"/>
          <w:color w:val="000000"/>
          <w:sz w:val="24"/>
          <w:highlight w:val="none"/>
        </w:rPr>
        <w:t xml:space="preserve">6.报价超过招标文件中规定的预算金额或最高限价（包括各个单项的最高限价）、改变不可竞争费用的</w:t>
      </w:r>
      <w:r>
        <w:rPr>
          <w:rFonts w:hint="eastAsia" w:ascii="宋体" w:hAnsi="宋体"/>
          <w:b/>
          <w:bCs w:val="0"/>
          <w:color w:val="000000"/>
          <w:sz w:val="24"/>
          <w:highlight w:val="none"/>
          <w:lang w:eastAsia="zh-CN"/>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9.投标文件中有招标文件未允许提供的选择性内容的；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12.不具备招标文件中规定的资格要求或未按招标文件规定的要求提供资格、资信证明文件的；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19.评标委员会认为投标供应商的报价明显低于其他通过符合性审查的投标供应商的报价，有可能影响产品质量或者不能诚信履约的，未能在</w:t>
      </w:r>
      <w:r>
        <w:rPr>
          <w:rFonts w:hint="eastAsia" w:hAnsi="宋体"/>
          <w:bCs/>
          <w:sz w:val="24"/>
          <w:highlight w:val="none"/>
        </w:rPr>
        <w:t xml:space="preserve">合理的时间</w:t>
      </w:r>
      <w:r>
        <w:rPr>
          <w:rFonts w:hint="eastAsia" w:ascii="宋体" w:hAnsi="宋体"/>
          <w:bCs/>
          <w:color w:val="000000"/>
          <w:sz w:val="24"/>
          <w:highlight w:val="none"/>
        </w:rPr>
        <w:t xml:space="preserve">内提交说明或相关证明材料</w:t>
      </w:r>
      <w:r>
        <w:rPr>
          <w:rFonts w:hint="eastAsia" w:hAnsi="宋体"/>
          <w:bCs/>
          <w:sz w:val="24"/>
          <w:highlight w:val="none"/>
        </w:rPr>
        <w:t xml:space="preserve">以证明其报价合理性</w:t>
      </w:r>
      <w:r>
        <w:rPr>
          <w:rFonts w:hint="eastAsia" w:ascii="宋体" w:hAnsi="宋体"/>
          <w:bCs/>
          <w:color w:val="000000"/>
          <w:sz w:val="24"/>
          <w:highlight w:val="none"/>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20.未通过初步资格性审查、投标文件资格性检查、 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21.列入失信被执行人、重大税收违法失信主体、政府采购严重违法失信行为记录名单及其他不符合《中华人民共和国政府采购法》第二十二条规定条件的；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22.不同投标供应商的投标文件存在明显的相似性或一致性，特征显示由同一单位或者同一个人编制的；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23.不同投标供应商投标文件内容存在非正常一致、项目组成员或者联系人员出现同一人、投标文件中错误（或异常）一致或雷同、电子文档信息一致或雷同的；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24.不同投标供应商的委托代理人、项目负责人以及其他相关人员有在同一个单位缴纳社会保险的；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25.同一投标文件中单位名称落款与公章不是同一单位的；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26.不同投标供应商委托同一单位或者个人办理投标事宜的；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7. </w:t>
      </w:r>
      <w:r>
        <w:rPr>
          <w:rFonts w:hint="eastAsia" w:ascii="宋体" w:hAnsi="宋体"/>
          <w:bCs/>
          <w:color w:val="000000"/>
          <w:sz w:val="24"/>
          <w:highlight w:val="none"/>
        </w:rPr>
        <w:t xml:space="preserve">改变招标文件规定的暂定价格或不可竞争费用的；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 </w:t>
      </w:r>
      <w:r>
        <w:rPr>
          <w:rFonts w:hint="eastAsia" w:ascii="宋体" w:hAnsi="宋体"/>
          <w:bCs/>
          <w:color w:val="000000"/>
          <w:sz w:val="24"/>
          <w:highlight w:val="none"/>
        </w:rPr>
        <w:t xml:space="preserve">改变（含漏、缺、少项）招标文件提供的工程量清单中的清单编码、计量单位、工程数量、项目特征；</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29.</w:t>
      </w:r>
      <w:r>
        <w:rPr>
          <w:rFonts w:ascii="宋体" w:hAnsi="宋体"/>
          <w:bCs/>
          <w:color w:val="000000"/>
          <w:sz w:val="24"/>
          <w:highlight w:val="none"/>
        </w:rPr>
        <w:t xml:space="preserve"> </w:t>
      </w:r>
      <w:r>
        <w:rPr>
          <w:rFonts w:hint="eastAsia" w:ascii="宋体" w:hAnsi="宋体"/>
          <w:bCs/>
          <w:color w:val="000000"/>
          <w:sz w:val="24"/>
          <w:highlight w:val="none"/>
        </w:rPr>
        <w:t xml:space="preserve">投标供应商同时参加本项目多个标段投标的，所投标段投标文件中的“中标标段优先顺序承诺函”中标标段优先顺序必须相同，否则视为无效投标文件；</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.暗标未按</w:t>
      </w:r>
      <w:r>
        <w:rPr>
          <w:rFonts w:hint="eastAsia" w:ascii="宋体" w:hAnsi="宋体"/>
          <w:bCs/>
          <w:color w:val="000000"/>
          <w:sz w:val="24"/>
          <w:highlight w:val="none"/>
          <w:lang w:val="en-US" w:eastAsia="zh-CN"/>
        </w:rPr>
        <w:t xml:space="preserve">招标</w:t>
      </w:r>
      <w:r>
        <w:rPr>
          <w:rFonts w:hint="eastAsia" w:ascii="宋体" w:hAnsi="宋体"/>
          <w:bCs/>
          <w:color w:val="000000"/>
          <w:sz w:val="24"/>
          <w:highlight w:val="none"/>
        </w:rPr>
        <w:t xml:space="preserve">文件要求编制的；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31.未提供技术标的或技术标（暗标）中出现该投标供应商单位名称、简称、人员姓名、Logo、商标、电话号码等任何标识标记及其他暗示性标志的；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32.</w:t>
      </w:r>
      <w:r>
        <w:rPr>
          <w:rFonts w:hint="eastAsia" w:ascii="宋体" w:hAnsi="宋体"/>
          <w:bCs/>
          <w:color w:val="000000"/>
          <w:sz w:val="24"/>
          <w:highlight w:val="none"/>
        </w:rPr>
        <w:t xml:space="preserve">投标文件内容不全或不符合法律法规和招标文件中规定的其他实质性要求的</w:t>
      </w:r>
      <w:r>
        <w:rPr>
          <w:rFonts w:hint="eastAsia" w:ascii="宋体" w:hAnsi="宋体"/>
          <w:bCs/>
          <w:color w:val="000000"/>
          <w:sz w:val="24"/>
          <w:highlight w:val="none"/>
          <w:lang w:eastAsia="zh-CN"/>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ascii="宋体" w:hAnsi="宋体"/>
          <w:bCs/>
          <w:color w:val="000000"/>
          <w:sz w:val="24"/>
          <w:highlight w:val="none"/>
        </w:rPr>
        <w:t xml:space="preserve">3</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ascii="宋体" w:hAnsi="宋体"/>
          <w:bCs/>
          <w:color w:val="000000"/>
          <w:sz w:val="24"/>
          <w:highlight w:val="none"/>
        </w:rPr>
        <w:t xml:space="preserve">3</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.电子投标文件与招标文件要求格式不一致而无法导入计算机评标系统；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ascii="宋体" w:hAnsi="宋体"/>
          <w:bCs/>
          <w:color w:val="000000"/>
          <w:sz w:val="24"/>
          <w:highlight w:val="none"/>
        </w:rPr>
        <w:t xml:space="preserve">3</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.启用投标文件电子文本的项目，投标人因自身原因造成投标文件电子文本无法导入应急开评标系统的，视为放弃投标。</w:t>
      </w:r>
      <w:r/>
    </w:p>
    <w:p>
      <w:pPr>
        <w:ind w:firstLine="480"/>
        <w:spacing w:line="360" w:lineRule="auto"/>
        <w:rPr>
          <w:rFonts w:ascii="宋体" w:hAnsi="宋体" w:cs="宋体"/>
          <w:bCs/>
          <w:sz w:val="24"/>
          <w:szCs w:val="24"/>
          <w:highlight w:val="none"/>
        </w:rPr>
        <w:outlineLvl w:val="1"/>
      </w:pPr>
      <w:r>
        <w:rPr>
          <w:rFonts w:hint="eastAsia" w:ascii="宋体" w:hAnsi="宋体" w:cs="宋体"/>
          <w:bCs/>
          <w:sz w:val="24"/>
          <w:szCs w:val="24"/>
          <w:highlight w:val="none"/>
        </w:rPr>
        <w:t xml:space="preserve">（十）开标、评标：</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1.开标工作程序</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1.1代理机构将在招标公告中规定的时间和地点组织开标。投标供应商应当按照《“苏采云”系统供应商操作手册》规定，参加开标活动和在苏采云系统规定的时间内对投标文件进行解密。</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1.2开标仪式由代理机构组织。苏采云系统将自动对项目进行开标，并宣布各投标供应商名称和投标价格。</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1.3投标供应商在开标过程中涉及的投标文件解密、开标结果确认等工作，应按照《“苏采云”系统供应商操作手册》规定执行。</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1.4投标供应商如果对开标过程和开标记录有疑义，应当根据《“苏采云”系统供应商操作手册》规定提出，如苏采云系统中《开标记录表》宣布后5分钟内未提出的，视同认可开标结果。</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1.6投标截止时间后参加投标的供应商或解密投标文件的供应商不足三家的，不进行评审。</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1.7投标文件报价出现前后不一致的，按照下列规定修正：</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（1）投标文件中开标一览表（报价表）内容与投标文件中相应内容不一致的，以开标一览表（报价表）为准；</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同时出现两种以上不一致的，按照上述（1）－（4）款规定的顺序修正。修正后的报价经投标供应商书面澄清、说明或者补正，并加盖公章或者有法定代表人或其授权的代表签字作为确认后产生约束力，投标供应商不确认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2.投标供应商资格审查</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2.1公开招标采购项目开标结束后，投标文件资格性检查由采购人负责。</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2.2依据法律法规和招标文件的规定，对投标文件中的法定代表人授权代表是否提供有效的身份证明和法定代表人授权委托书等资格、资信证明等进行审查，以确定投标供应商提供的资格证明的合法性、真实性，是否具备投标资格。</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对信用记录查询结果显示被列入失信被执行人、重大税收违法失信主体、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2.5资格审查不合格的投标供应商的投标文件不进入后续评审。</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3.评标工作程序</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3.1由专家组成评标委员会，并实行回避制度。</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3.2投标文件符合性检查</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3.2.1评标委员会将对资格符合的投标文件进行评审，以确定是否对招标文件的实质性要求做出响应</w:t>
      </w:r>
      <w:r>
        <w:rPr>
          <w:rFonts w:hint="eastAsia" w:ascii="宋体" w:hAnsi="宋体"/>
          <w:bCs/>
          <w:color w:val="000000"/>
          <w:sz w:val="24"/>
          <w:highlight w:val="none"/>
          <w:lang w:eastAsia="zh-CN"/>
        </w:rPr>
        <w:t xml:space="preserve">。</w:t>
      </w:r>
      <w:r/>
    </w:p>
    <w:p>
      <w:pPr>
        <w:ind w:firstLine="482"/>
        <w:jc w:val="center"/>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符合性审查表</w:t>
      </w:r>
      <w:r/>
    </w:p>
    <w:tbl>
      <w:tblPr>
        <w:tblStyle w:val="10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1773"/>
        <w:gridCol w:w="5766"/>
      </w:tblGrid>
      <w:tr>
        <w:trPr/>
        <w:tc>
          <w:tcPr>
            <w:tcW w:w="983"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序号</w:t>
            </w:r>
            <w:r/>
          </w:p>
        </w:tc>
        <w:tc>
          <w:tcPr>
            <w:tcW w:w="1773"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评审要点概况</w:t>
            </w:r>
            <w:r/>
          </w:p>
        </w:tc>
        <w:tc>
          <w:tcPr>
            <w:tcW w:w="5766"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评审点具体描述</w:t>
            </w:r>
            <w:r/>
          </w:p>
        </w:tc>
      </w:tr>
      <w:tr>
        <w:trPr/>
        <w:tc>
          <w:tcPr>
            <w:gridSpan w:val="3"/>
            <w:tcW w:w="8522"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（一）报价要求</w:t>
            </w:r>
            <w:r/>
          </w:p>
        </w:tc>
      </w:tr>
      <w:tr>
        <w:trPr/>
        <w:tc>
          <w:tcPr>
            <w:tcW w:w="983" w:type="dxa"/>
            <w:textDirection w:val="lrTb"/>
            <w:noWrap w:val="false"/>
          </w:tcPr>
          <w:p>
            <w:pPr>
              <w:jc w:val="left"/>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r>
            <w:r/>
          </w:p>
          <w:p>
            <w:pPr>
              <w:jc w:val="left"/>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r>
            <w:r/>
          </w:p>
          <w:p>
            <w:pPr>
              <w:jc w:val="left"/>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1</w:t>
            </w:r>
            <w:r/>
          </w:p>
        </w:tc>
        <w:tc>
          <w:tcPr>
            <w:tcW w:w="1773" w:type="dxa"/>
            <w:textDirection w:val="lrTb"/>
            <w:noWrap w:val="false"/>
          </w:tcPr>
          <w:p>
            <w:pPr>
              <w:jc w:val="left"/>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r>
            <w:r/>
          </w:p>
          <w:p>
            <w:pPr>
              <w:jc w:val="left"/>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r>
            <w:r/>
          </w:p>
          <w:p>
            <w:pPr>
              <w:jc w:val="left"/>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投标报价</w:t>
            </w:r>
            <w:r/>
          </w:p>
        </w:tc>
        <w:tc>
          <w:tcPr>
            <w:tcW w:w="5766" w:type="dxa"/>
            <w:textDirection w:val="lrTb"/>
            <w:noWrap w:val="false"/>
          </w:tcPr>
          <w:p>
            <w:pPr>
              <w:jc w:val="left"/>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未出现不同投标供应商的投标文件异常一致或者投标报价呈规律性差异；未出现投标文件中同一方案有选择性报价且未声明以哪一个为准的；未出现投标报价超过招标文件规定的预算金额或者最高限价的。</w:t>
            </w:r>
            <w:r/>
          </w:p>
        </w:tc>
      </w:tr>
      <w:tr>
        <w:trPr>
          <w:trHeight w:val="710"/>
        </w:trPr>
        <w:tc>
          <w:tcPr>
            <w:tcW w:w="983"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2</w:t>
            </w:r>
            <w:r/>
          </w:p>
        </w:tc>
        <w:tc>
          <w:tcPr>
            <w:tcW w:w="1773"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报价修正</w:t>
            </w:r>
            <w:r/>
          </w:p>
        </w:tc>
        <w:tc>
          <w:tcPr>
            <w:tcW w:w="5766" w:type="dxa"/>
            <w:textDirection w:val="lrTb"/>
            <w:noWrap w:val="false"/>
          </w:tcPr>
          <w:p>
            <w:pPr>
              <w:pStyle w:val="1023"/>
              <w:ind w:left="0" w:firstLine="0"/>
              <w:keepLines w:val="0"/>
              <w:keepNext w:val="0"/>
              <w:widowControl/>
              <w:rPr>
                <w:rFonts w:hint="eastAsia" w:ascii="宋体" w:hAnsi="宋体"/>
                <w:bCs/>
                <w:color w:val="000000"/>
                <w:sz w:val="24"/>
                <w:highlight w:val="none"/>
                <w:vertAlign w:val="baseline"/>
                <w:lang w:val="en-US" w:eastAsia="zh-CN"/>
              </w:rPr>
              <w:suppressLineNumbers w:val="0"/>
            </w:pPr>
            <w:r>
              <w:rPr>
                <w:rFonts w:hint="eastAsia" w:ascii="宋体" w:hAnsi="宋体" w:eastAsia="宋体" w:cs="Times New Roman"/>
                <w:bCs/>
                <w:color w:val="000000"/>
                <w:sz w:val="24"/>
                <w:szCs w:val="20"/>
                <w:highlight w:val="none"/>
                <w:vertAlign w:val="baseline"/>
                <w:lang w:val="en-US" w:eastAsia="zh-CN" w:bidi="ar-SA"/>
              </w:rPr>
              <w:t xml:space="preserve">如出现投标报价错误的，按照处理原则修正后的报价，投标供应商须按规定进行在线确认。</w:t>
            </w:r>
            <w:r/>
          </w:p>
        </w:tc>
      </w:tr>
      <w:tr>
        <w:trPr/>
        <w:tc>
          <w:tcPr>
            <w:tcW w:w="983"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3</w:t>
            </w:r>
            <w:r/>
          </w:p>
        </w:tc>
        <w:tc>
          <w:tcPr>
            <w:tcW w:w="1773"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报价合理性</w:t>
            </w:r>
            <w:r/>
          </w:p>
        </w:tc>
        <w:tc>
          <w:tcPr>
            <w:tcW w:w="5766"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投标报价</w:t>
            </w:r>
            <w:r>
              <w:rPr>
                <w:rFonts w:hint="eastAsia" w:ascii="宋体" w:hAnsi="宋体"/>
                <w:bCs/>
                <w:color w:val="000000"/>
                <w:sz w:val="24"/>
                <w:highlight w:val="none"/>
                <w:vertAlign w:val="baseline"/>
                <w:lang w:val="en-US" w:eastAsia="zh-CN"/>
              </w:rPr>
              <w:t xml:space="preserve">如出现属于启动异常低价投标（响应）审查的情形，启动异常低价投标（响应）审查后，评审委员会应当要求相关供应商在评标现场30分钟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c>
          <w:tcPr>
            <w:gridSpan w:val="3"/>
            <w:tcW w:w="8522"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（二）商务要求</w:t>
            </w:r>
            <w:r/>
          </w:p>
        </w:tc>
      </w:tr>
      <w:tr>
        <w:trPr/>
        <w:tc>
          <w:tcPr>
            <w:tcW w:w="983"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1</w:t>
            </w:r>
            <w:r/>
          </w:p>
        </w:tc>
        <w:tc>
          <w:tcPr>
            <w:tcW w:w="1773"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投标有效期</w:t>
            </w:r>
            <w:r/>
          </w:p>
        </w:tc>
        <w:tc>
          <w:tcPr>
            <w:tcW w:w="5766"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投标有效期满足招标文件要求（</w:t>
            </w:r>
            <w:r>
              <w:rPr>
                <w:rFonts w:hint="eastAsia" w:ascii="宋体" w:hAnsi="宋体"/>
                <w:bCs/>
                <w:color w:val="000000"/>
                <w:sz w:val="24"/>
                <w:szCs w:val="24"/>
                <w:highlight w:val="none"/>
                <w:lang w:val="en-US" w:eastAsia="zh-CN"/>
              </w:rPr>
              <w:t xml:space="preserve">投标截止</w:t>
            </w:r>
            <w:r>
              <w:rPr>
                <w:rFonts w:hint="eastAsia" w:ascii="宋体" w:hAnsi="宋体"/>
                <w:bCs/>
                <w:color w:val="000000"/>
                <w:sz w:val="24"/>
                <w:szCs w:val="24"/>
                <w:highlight w:val="none"/>
              </w:rPr>
              <w:t xml:space="preserve">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rPr>
                <w:rFonts w:hint="eastAsia" w:ascii="宋体" w:hAnsi="宋体"/>
                <w:bCs/>
                <w:color w:val="000000"/>
                <w:sz w:val="24"/>
                <w:highlight w:val="none"/>
                <w:vertAlign w:val="baseline"/>
                <w:lang w:val="en-US" w:eastAsia="zh-CN"/>
              </w:rPr>
              <w:t xml:space="preserve">）。</w:t>
            </w:r>
            <w:r/>
          </w:p>
        </w:tc>
      </w:tr>
      <w:tr>
        <w:trPr/>
        <w:tc>
          <w:tcPr>
            <w:tcW w:w="983"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2</w:t>
            </w:r>
            <w:r/>
          </w:p>
        </w:tc>
        <w:tc>
          <w:tcPr>
            <w:tcW w:w="1773"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投标文件的签署和盖章</w:t>
            </w:r>
            <w:r/>
          </w:p>
        </w:tc>
        <w:tc>
          <w:tcPr>
            <w:tcW w:w="5766"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投标文件符合采购文件的签署和签章要求。</w:t>
            </w:r>
            <w:r/>
          </w:p>
        </w:tc>
      </w:tr>
      <w:tr>
        <w:trPr>
          <w:trHeight w:val="437"/>
        </w:trPr>
        <w:tc>
          <w:tcPr>
            <w:tcW w:w="983"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3</w:t>
            </w:r>
            <w:r/>
          </w:p>
        </w:tc>
        <w:tc>
          <w:tcPr>
            <w:tcW w:w="1773"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投标文件的响应</w:t>
            </w:r>
            <w:r/>
          </w:p>
        </w:tc>
        <w:tc>
          <w:tcPr>
            <w:tcW w:w="5766"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评标委员会将首先审查每份投标文件是否实质性响应了招标文件的要求。实质性响应的投标应该是与招标文件要求的全部条款、条件和规格相符，没有重大偏离或保留的投标。 所谓重大偏离</w:t>
            </w:r>
            <w:r>
              <w:rPr>
                <w:rFonts w:hint="eastAsia" w:ascii="宋体" w:hAnsi="宋体"/>
                <w:bCs/>
                <w:color w:val="000000"/>
                <w:sz w:val="24"/>
                <w:highlight w:val="none"/>
                <w:vertAlign w:val="baseline"/>
                <w:lang w:val="en-US" w:eastAsia="zh-CN"/>
              </w:rPr>
              <w:t xml:space="preserve">或保留是指与招标文件规定的实质性要求存在负偏离，或者在实质上与招标文件不一致，而且限制了合同中采购人和代理机构的权利或投标供应商的义务，纠正这些偏离或保留将会对其他实质性响应要求的投标供应商的竞争地位产生不公正的影响。重大偏离的认定需经过评标委员会以少数服从多数的原则作出结论。评委决定投标文件的响应性只根据投标文件本身的内容，而不寻求外部的证据。 如果投标文件实质上没有响应招标文件的要求，评标委员会将予以拒绝，其投标文件无效，投标供应商不得通过修改或撤销不符合要求的偏离或保留而使其投标成为实质性响应的投标。</w:t>
            </w:r>
            <w:r/>
          </w:p>
        </w:tc>
      </w:tr>
      <w:tr>
        <w:trPr/>
        <w:tc>
          <w:tcPr>
            <w:tcW w:w="983"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4</w:t>
            </w:r>
            <w:r/>
          </w:p>
        </w:tc>
        <w:tc>
          <w:tcPr>
            <w:tcW w:w="1773"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附加条件</w:t>
            </w:r>
            <w:r/>
          </w:p>
        </w:tc>
        <w:tc>
          <w:tcPr>
            <w:tcW w:w="5766"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未出现投标文件中含有采购人不能接受的附加条件的。</w:t>
            </w:r>
            <w:r/>
          </w:p>
        </w:tc>
      </w:tr>
      <w:tr>
        <w:trPr/>
        <w:tc>
          <w:tcPr>
            <w:tcW w:w="983"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5</w:t>
            </w:r>
            <w:r/>
          </w:p>
        </w:tc>
        <w:tc>
          <w:tcPr>
            <w:tcW w:w="1773"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无效情形</w:t>
            </w:r>
            <w:r/>
          </w:p>
        </w:tc>
        <w:tc>
          <w:tcPr>
            <w:tcW w:w="5766"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投标文件中未有法律法规和招标文件规定的其他无效情形。</w:t>
            </w:r>
            <w:r/>
          </w:p>
        </w:tc>
      </w:tr>
      <w:tr>
        <w:trPr/>
        <w:tc>
          <w:tcPr>
            <w:gridSpan w:val="3"/>
            <w:tcW w:w="8522"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（三）技术文件</w:t>
            </w:r>
            <w:r/>
          </w:p>
        </w:tc>
      </w:tr>
      <w:tr>
        <w:trPr/>
        <w:tc>
          <w:tcPr>
            <w:tcW w:w="983"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1</w:t>
            </w:r>
            <w:r/>
          </w:p>
        </w:tc>
        <w:tc>
          <w:tcPr>
            <w:tcW w:w="1773"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技术文件</w:t>
            </w:r>
            <w:r/>
          </w:p>
        </w:tc>
        <w:tc>
          <w:tcPr>
            <w:tcW w:w="5766"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本项目技术文件采用暗标形式，投标供应商按招标文件暗标编制要求编制技术文件。</w:t>
            </w:r>
            <w:r/>
          </w:p>
        </w:tc>
      </w:tr>
      <w:tr>
        <w:trPr/>
        <w:tc>
          <w:tcPr>
            <w:gridSpan w:val="3"/>
            <w:tcW w:w="8522" w:type="dxa"/>
            <w:textDirection w:val="lrTb"/>
            <w:noWrap w:val="false"/>
          </w:tcPr>
          <w:p>
            <w:pPr>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vertAlign w:val="baseline"/>
                <w:lang w:val="en-US" w:eastAsia="zh-CN"/>
              </w:rPr>
            </w:pPr>
            <w:r>
              <w:rPr>
                <w:rFonts w:hint="eastAsia" w:ascii="宋体" w:hAnsi="宋体"/>
                <w:bCs/>
                <w:color w:val="000000"/>
                <w:sz w:val="24"/>
                <w:highlight w:val="none"/>
                <w:vertAlign w:val="baseline"/>
                <w:lang w:val="en-US" w:eastAsia="zh-CN"/>
              </w:rPr>
              <w:t xml:space="preserve">特别说明：以上符合性审查内容，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条件的报价、商务、技术模块中。</w:t>
            </w:r>
            <w:r/>
          </w:p>
        </w:tc>
      </w:tr>
    </w:tbl>
    <w:p>
      <w:pPr>
        <w:ind w:firstLine="482"/>
        <w:spacing w:line="360" w:lineRule="auto"/>
        <w:tabs>
          <w:tab w:val="left" w:pos="525" w:leader="none"/>
          <w:tab w:val="left" w:pos="1050" w:leader="none"/>
          <w:tab w:val="left" w:pos="1146" w:leader="none"/>
          <w:tab w:val="left" w:pos="1254" w:leader="none"/>
          <w:tab w:val="left" w:pos="1770" w:leader="none"/>
        </w:tabs>
        <w:rPr>
          <w:rFonts w:hint="default" w:ascii="宋体" w:hAnsi="宋体"/>
          <w:b/>
          <w:bCs w:val="0"/>
          <w:color w:val="000000"/>
          <w:sz w:val="24"/>
          <w:highlight w:val="none"/>
          <w:lang w:val="en-US" w:eastAsia="zh-CN"/>
        </w:rPr>
      </w:pPr>
      <w:r>
        <w:rPr>
          <w:rFonts w:hint="default" w:ascii="宋体" w:hAnsi="宋体"/>
          <w:b/>
          <w:bCs w:val="0"/>
          <w:color w:val="000000"/>
          <w:sz w:val="24"/>
          <w:highlight w:val="none"/>
          <w:lang w:val="en-US" w:eastAsia="zh-CN"/>
        </w:rPr>
        <w:t xml:space="preserve">特别提醒：</w:t>
      </w:r>
      <w:r/>
    </w:p>
    <w:p>
      <w:pPr>
        <w:ind w:firstLine="482"/>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①</w:t>
      </w:r>
      <w:r>
        <w:rPr>
          <w:rFonts w:hint="default" w:ascii="宋体" w:hAnsi="宋体"/>
          <w:b/>
          <w:bCs w:val="0"/>
          <w:color w:val="000000"/>
          <w:sz w:val="24"/>
          <w:highlight w:val="none"/>
          <w:lang w:val="en-US" w:eastAsia="zh-CN"/>
        </w:rPr>
        <w:t xml:space="preserve">符合性审查不合格的投标供应商的投标文件不进入后续评审。</w:t>
      </w:r>
      <w:r/>
    </w:p>
    <w:p>
      <w:pPr>
        <w:ind w:firstLine="482"/>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②</w:t>
      </w:r>
      <w:r>
        <w:rPr>
          <w:rFonts w:hint="eastAsia" w:ascii="宋体" w:hAnsi="宋体" w:cs="宋体"/>
          <w:b/>
          <w:bCs/>
          <w:color w:val="auto"/>
          <w:sz w:val="24"/>
          <w:highlight w:val="none"/>
        </w:rPr>
        <w:t xml:space="preserve">满足采购需求人员最低配置要求的证明材料</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投标时提供</w:t>
      </w:r>
      <w:r>
        <w:rPr>
          <w:rFonts w:hint="eastAsia" w:ascii="宋体" w:hAnsi="宋体" w:cs="宋体"/>
          <w:b/>
          <w:bCs/>
          <w:color w:val="auto"/>
          <w:sz w:val="24"/>
          <w:highlight w:val="none"/>
          <w:lang w:val="en-US" w:eastAsia="zh-CN"/>
        </w:rPr>
        <w:t xml:space="preserve">以下</w:t>
      </w:r>
      <w:r>
        <w:rPr>
          <w:rFonts w:hint="eastAsia" w:ascii="宋体" w:hAnsi="宋体" w:cs="宋体"/>
          <w:b/>
          <w:bCs/>
          <w:color w:val="auto"/>
          <w:sz w:val="24"/>
          <w:highlight w:val="none"/>
        </w:rPr>
        <w:t xml:space="preserve">人员有效期内的相关证书原件扫描件、与企业签订的劳动合同和由法定的社保收缴部门出具的近三个月中任意一个月份（不含开标当月）的缴费证明（如投标供应商成立时间迟于要求的开始月份，则时间要求为投标供应商成立时间至截止时间）。</w:t>
      </w:r>
      <w:r/>
    </w:p>
    <w:p>
      <w:pPr>
        <w:ind w:firstLine="600"/>
        <w:spacing w:line="430" w:lineRule="exact"/>
        <w:tabs>
          <w:tab w:val="left" w:pos="525" w:leader="none"/>
        </w:tabs>
        <w:rPr>
          <w:rFonts w:hint="eastAsia" w:ascii="宋体" w:hAnsi="宋体" w:cs="宋体"/>
          <w:b/>
          <w:bCs w:val="0"/>
          <w:sz w:val="24"/>
          <w:highlight w:val="none"/>
        </w:rPr>
      </w:pPr>
      <w:r>
        <w:rPr>
          <w:rFonts w:hint="eastAsia" w:ascii="宋体" w:hAnsi="宋体" w:cs="宋体"/>
          <w:b/>
          <w:bCs w:val="0"/>
          <w:sz w:val="24"/>
          <w:highlight w:val="none"/>
        </w:rPr>
        <w:t xml:space="preserve">如未能满足，其投标将被视为无效投标，不进入后续评审阶段。</w:t>
      </w:r>
      <w:r/>
    </w:p>
    <w:p>
      <w:pPr>
        <w:ind w:firstLine="600"/>
        <w:spacing w:line="430" w:lineRule="exact"/>
        <w:tabs>
          <w:tab w:val="left" w:pos="525"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项目负责人1人，技术负责人1人</w:t>
      </w:r>
      <w:r/>
    </w:p>
    <w:p>
      <w:pPr>
        <w:ind w:firstLine="600"/>
        <w:spacing w:line="430" w:lineRule="exact"/>
        <w:tabs>
          <w:tab w:val="left" w:pos="525" w:leader="none"/>
        </w:tabs>
        <w:rPr>
          <w:rFonts w:ascii="宋体" w:hAnsi="宋体" w:cs="宋体"/>
          <w:b/>
          <w:bCs/>
          <w:color w:val="auto"/>
          <w:sz w:val="24"/>
          <w:highlight w:val="none"/>
        </w:rPr>
      </w:pPr>
      <w:r>
        <w:rPr>
          <w:rFonts w:hint="eastAsia" w:ascii="宋体" w:hAnsi="宋体" w:cs="宋体"/>
          <w:b/>
          <w:bCs/>
          <w:color w:val="auto"/>
          <w:sz w:val="24"/>
          <w:highlight w:val="none"/>
        </w:rPr>
        <w:t xml:space="preserve">一、二、三标段：项目部现场基本配备总人数（项目负责人、技术负责人除外）16人（含）以上，其中：</w:t>
      </w:r>
      <w:r/>
    </w:p>
    <w:p>
      <w:pPr>
        <w:ind w:firstLine="600"/>
        <w:spacing w:line="430" w:lineRule="exact"/>
        <w:tabs>
          <w:tab w:val="left" w:pos="525" w:leader="none"/>
        </w:tabs>
        <w:rPr>
          <w:rFonts w:ascii="宋体" w:hAnsi="宋体" w:cs="宋体"/>
          <w:b/>
          <w:bCs/>
          <w:color w:val="auto"/>
          <w:sz w:val="24"/>
          <w:highlight w:val="none"/>
        </w:rPr>
      </w:pPr>
      <w:r>
        <w:rPr>
          <w:rFonts w:hint="eastAsia" w:ascii="宋体" w:hAnsi="宋体" w:cs="宋体"/>
          <w:b/>
          <w:bCs/>
          <w:color w:val="auto"/>
          <w:sz w:val="24"/>
          <w:highlight w:val="none"/>
        </w:rPr>
        <w:t xml:space="preserve">a.安全员1人（含）以上（具备安全生产考核合格证书C证）；</w:t>
      </w:r>
      <w:r/>
    </w:p>
    <w:p>
      <w:pPr>
        <w:ind w:firstLine="600"/>
        <w:spacing w:line="430" w:lineRule="exact"/>
        <w:tabs>
          <w:tab w:val="left" w:pos="525" w:leader="none"/>
        </w:tabs>
        <w:rPr>
          <w:rFonts w:ascii="宋体" w:hAnsi="宋体" w:cs="宋体"/>
          <w:b/>
          <w:bCs/>
          <w:color w:val="auto"/>
          <w:sz w:val="24"/>
          <w:highlight w:val="none"/>
        </w:rPr>
      </w:pPr>
      <w:r>
        <w:rPr>
          <w:rFonts w:hint="eastAsia" w:ascii="宋体" w:hAnsi="宋体" w:cs="宋体"/>
          <w:b/>
          <w:bCs/>
          <w:color w:val="auto"/>
          <w:sz w:val="24"/>
          <w:highlight w:val="none"/>
        </w:rPr>
        <w:t xml:space="preserve">b.维护电工（具备电工证）15人（含）以上，其中至少包含2名高压电工人员（具备高压电工证）、2名高处作业人员（具备高处作业证）。</w:t>
      </w:r>
      <w:r/>
    </w:p>
    <w:p>
      <w:pPr>
        <w:ind w:firstLine="600"/>
        <w:spacing w:line="430" w:lineRule="exact"/>
        <w:tabs>
          <w:tab w:val="left" w:pos="525" w:leader="none"/>
        </w:tabs>
        <w:rPr>
          <w:rFonts w:ascii="宋体" w:hAnsi="宋体" w:cs="宋体"/>
          <w:b/>
          <w:bCs/>
          <w:color w:val="auto"/>
          <w:sz w:val="24"/>
          <w:highlight w:val="none"/>
        </w:rPr>
      </w:pPr>
      <w:r>
        <w:rPr>
          <w:rFonts w:hint="eastAsia" w:ascii="宋体" w:hAnsi="宋体" w:cs="宋体"/>
          <w:b/>
          <w:bCs/>
          <w:color w:val="auto"/>
          <w:sz w:val="24"/>
          <w:highlight w:val="none"/>
        </w:rPr>
        <w:t xml:space="preserve">四、五、六标段：项目部现场基本配备总人数（项目负责人、技术负责人除外）6人（含）以上，其中：</w:t>
      </w:r>
      <w:r/>
    </w:p>
    <w:p>
      <w:pPr>
        <w:ind w:firstLine="600"/>
        <w:spacing w:line="430" w:lineRule="exact"/>
        <w:tabs>
          <w:tab w:val="left" w:pos="525" w:leader="none"/>
        </w:tabs>
        <w:rPr>
          <w:rFonts w:ascii="宋体" w:hAnsi="宋体" w:cs="宋体"/>
          <w:b/>
          <w:bCs/>
          <w:color w:val="auto"/>
          <w:sz w:val="24"/>
          <w:highlight w:val="none"/>
        </w:rPr>
      </w:pPr>
      <w:r>
        <w:rPr>
          <w:rFonts w:hint="eastAsia" w:ascii="宋体" w:hAnsi="宋体" w:cs="宋体"/>
          <w:b/>
          <w:bCs/>
          <w:color w:val="auto"/>
          <w:sz w:val="24"/>
          <w:highlight w:val="none"/>
        </w:rPr>
        <w:t xml:space="preserve">a.安全员1人（含）以上（具备安全生产考核合格证书C证）；</w:t>
      </w:r>
      <w:r/>
    </w:p>
    <w:p>
      <w:pPr>
        <w:ind w:firstLine="600"/>
        <w:spacing w:line="430" w:lineRule="exact"/>
        <w:tabs>
          <w:tab w:val="left" w:pos="525" w:leader="none"/>
        </w:tabs>
        <w:rPr>
          <w:rFonts w:ascii="宋体" w:hAnsi="宋体" w:cs="宋体"/>
          <w:b/>
          <w:bCs/>
          <w:color w:val="auto"/>
          <w:sz w:val="24"/>
          <w:highlight w:val="none"/>
        </w:rPr>
      </w:pPr>
      <w:r>
        <w:rPr>
          <w:rFonts w:hint="eastAsia" w:ascii="宋体" w:hAnsi="宋体" w:cs="宋体"/>
          <w:b/>
          <w:bCs/>
          <w:color w:val="auto"/>
          <w:sz w:val="24"/>
          <w:highlight w:val="none"/>
        </w:rPr>
        <w:t xml:space="preserve">b.维护电工（具备电工证）5人（含）以上，其中至少包含1名高压电工人员（具备高压电工证）、1名高处作业人员（具备高处作业证）。</w:t>
      </w:r>
      <w:r/>
    </w:p>
    <w:p>
      <w:pPr>
        <w:ind w:firstLine="600"/>
        <w:spacing w:line="430" w:lineRule="exact"/>
        <w:tabs>
          <w:tab w:val="left" w:pos="525" w:leader="none"/>
        </w:tabs>
        <w:rPr>
          <w:rFonts w:ascii="宋体" w:hAnsi="宋体" w:cs="宋体"/>
          <w:b/>
          <w:bCs/>
          <w:color w:val="auto"/>
          <w:sz w:val="24"/>
          <w:highlight w:val="none"/>
        </w:rPr>
      </w:pPr>
      <w:r>
        <w:rPr>
          <w:rFonts w:hint="eastAsia" w:ascii="宋体" w:hAnsi="宋体" w:cs="宋体"/>
          <w:b/>
          <w:bCs/>
          <w:color w:val="auto"/>
          <w:sz w:val="24"/>
          <w:highlight w:val="none"/>
        </w:rPr>
        <w:t xml:space="preserve">注：①维护电工：电工证、高处作业证是指由国家安全生产监督管理总局监制或中华人民共和国应急管理部监制或省级应急管理厅或省级建设主管部门签发的证书。</w:t>
      </w:r>
      <w:r/>
    </w:p>
    <w:p>
      <w:pPr>
        <w:ind w:firstLine="600"/>
        <w:spacing w:line="430" w:lineRule="exact"/>
        <w:tabs>
          <w:tab w:val="left" w:pos="525" w:leader="none"/>
        </w:tabs>
        <w:rPr>
          <w:rFonts w:ascii="宋体" w:hAnsi="宋体" w:cs="宋体"/>
          <w:b/>
          <w:bCs/>
          <w:color w:val="auto"/>
          <w:sz w:val="24"/>
          <w:highlight w:val="none"/>
        </w:rPr>
      </w:pPr>
      <w:r>
        <w:rPr>
          <w:rFonts w:hint="eastAsia" w:ascii="宋体" w:hAnsi="宋体" w:cs="宋体"/>
          <w:b/>
          <w:bCs/>
          <w:color w:val="auto"/>
          <w:sz w:val="24"/>
          <w:highlight w:val="none"/>
        </w:rPr>
        <w:t xml:space="preserve">②安全员：建设行政主管部门颁发的安全生产考核合格证书C证。</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3.2.2澄清有关问题。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3.2.3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3.2.4除上述情形外，对投标文件的判定，只依据投标文件本身，不依靠开标后的任何外来证明。</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3.2.5采购人及采购代理机构将拒绝被确定为非实质性响应的投标，投标供应商不能通过修正或撤销不符之处而使其投标成为实质性响应的投标。</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3.2.6对不同文字文本投标文件的解释发生异议的，以中文文本为准；</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3.3评委会组织负责具体的评标事务，并独立履行以下职责：</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3.3.1审查、评价投标文件是否符合招标文件的商务、技术等实质性要求；</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3.3.2要求投标供应商对投标文件有关事项做出澄清或者说明；</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3.3.3对投标文件进行比较和评价；</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3.3.4根据招标文件评分办法，</w:t>
      </w:r>
      <w:r>
        <w:rPr>
          <w:rFonts w:hint="eastAsia" w:ascii="宋体" w:hAnsi="宋体"/>
          <w:bCs/>
          <w:color w:val="000000"/>
          <w:sz w:val="24"/>
          <w:highlight w:val="none"/>
          <w:lang w:val="en-US" w:eastAsia="zh-CN"/>
        </w:rPr>
        <w:t xml:space="preserve">每标段</w:t>
      </w:r>
      <w:r>
        <w:rPr>
          <w:rFonts w:hint="default" w:ascii="宋体" w:hAnsi="宋体"/>
          <w:bCs/>
          <w:color w:val="000000"/>
          <w:sz w:val="24"/>
          <w:highlight w:val="none"/>
          <w:lang w:val="en-US" w:eastAsia="zh-CN"/>
        </w:rPr>
        <w:t xml:space="preserve">向采购人推荐3名中标候选供应商；</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3.3.5向采购人、采购代理机构或者有关部门报告评标中发现的违法行为；</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3.4评委会成员应当履行下列义务：</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3.4.1遵纪守法，客观、公正、廉洁地履行职责；</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3.4.2按照招标文件规定的评标办法和评标标准进行评标，对评审意见承担个人责任；</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3.4.3对评标过程和结果，以及投标供应商的商业秘密保密；</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3.4.4参与评标报告的起草；</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3.4.5配合采购人及采购代理机构答复投标供应商提出的质疑；</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3.4.6配合有关部门的投诉处理工作。</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3.5评标内容的保密</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3.5.1公开开标后，直到宣布授予中标供应商合同为止，凡属于审查、澄清、评价和比较投标的所有资料，有关授予合同的信息都不应向投标供应商或与评标无关的其他人泄露。</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3.5.2在投标文件的审查、澄清、评价和比较以及授予合同的过程中，投标供应商对采购代理机构和评标委员会成员施加影响的任何行为，都将取消其中标资格。</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3.6比较与评价</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3.6.1投标文件资格性检查和符合性检查结束后，凡属于“（八）无效投标文件的确认”的投标文件不进入比较与评价程序。</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3.6.2经评审有效的投标文件按招标文件中规定的评标方法和标准，由评标委员会进行比较与评价。</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default" w:ascii="宋体" w:hAnsi="宋体"/>
          <w:bCs/>
          <w:color w:val="000000"/>
          <w:sz w:val="24"/>
          <w:highlight w:val="none"/>
          <w:lang w:val="en-US" w:eastAsia="zh-CN"/>
        </w:rPr>
        <w:t xml:space="preserve">3.6.3评审全部结束后，由工作人员在公证或监督下，汇总各投标供应商商务标和技术标得分，确定各投标供应商总分和最终排序。</w:t>
      </w:r>
      <w:r/>
    </w:p>
    <w:p>
      <w:pPr>
        <w:ind w:firstLine="600"/>
        <w:spacing w:line="430" w:lineRule="exact"/>
        <w:tabs>
          <w:tab w:val="left" w:pos="1365" w:leader="none"/>
        </w:tabs>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比较与评价</w:t>
      </w:r>
      <w:r/>
    </w:p>
    <w:p>
      <w:pPr>
        <w:ind w:firstLine="600"/>
        <w:spacing w:line="430" w:lineRule="exact"/>
        <w:tabs>
          <w:tab w:val="left" w:pos="1365" w:leader="none"/>
        </w:tabs>
        <w:rPr>
          <w:rFonts w:ascii="宋体" w:hAnsi="宋体" w:cs="宋体"/>
          <w:color w:val="000000"/>
          <w:sz w:val="24"/>
          <w:szCs w:val="22"/>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7</w:t>
      </w:r>
      <w:r>
        <w:rPr>
          <w:rFonts w:hint="eastAsia" w:ascii="宋体" w:hAnsi="宋体" w:cs="宋体"/>
          <w:color w:val="000000"/>
          <w:sz w:val="24"/>
          <w:szCs w:val="22"/>
          <w:highlight w:val="none"/>
        </w:rPr>
        <w:t xml:space="preserve">.1投标文件资格性检查和符合性检查结束后，凡属于“（九）无效投标文件的确认”的投标文件不进入比较与评价程序。</w:t>
      </w:r>
      <w:r/>
    </w:p>
    <w:p>
      <w:pPr>
        <w:ind w:firstLine="600"/>
        <w:spacing w:line="430" w:lineRule="exact"/>
        <w:tabs>
          <w:tab w:val="left" w:pos="1365" w:leader="none"/>
        </w:tabs>
        <w:rPr>
          <w:rFonts w:ascii="宋体" w:hAnsi="宋体" w:cs="宋体"/>
          <w:color w:val="000000"/>
          <w:sz w:val="24"/>
          <w:szCs w:val="22"/>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7</w:t>
      </w:r>
      <w:r>
        <w:rPr>
          <w:rFonts w:hint="eastAsia" w:ascii="宋体" w:hAnsi="宋体" w:cs="宋体"/>
          <w:color w:val="000000"/>
          <w:sz w:val="24"/>
          <w:szCs w:val="22"/>
          <w:highlight w:val="none"/>
        </w:rPr>
        <w:t xml:space="preserve">.2经评审有效的投标文件按招标文件中规定的评标方法和标准，由评标委员会进行比较与评价。</w:t>
      </w:r>
      <w:r/>
    </w:p>
    <w:p>
      <w:pPr>
        <w:ind w:firstLine="600"/>
        <w:spacing w:line="430" w:lineRule="exact"/>
        <w:tabs>
          <w:tab w:val="left" w:pos="1365" w:leader="none"/>
        </w:tabs>
        <w:rPr>
          <w:rFonts w:ascii="宋体" w:hAnsi="宋体" w:cs="宋体"/>
          <w:bCs/>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7</w:t>
      </w:r>
      <w:r>
        <w:rPr>
          <w:rFonts w:hint="eastAsia" w:ascii="宋体" w:hAnsi="宋体" w:cs="宋体"/>
          <w:color w:val="000000"/>
          <w:sz w:val="24"/>
          <w:szCs w:val="22"/>
          <w:highlight w:val="none"/>
        </w:rPr>
        <w:t xml:space="preserve">.</w:t>
      </w:r>
      <w:r>
        <w:rPr>
          <w:rFonts w:hint="eastAsia" w:ascii="宋体" w:hAnsi="宋体" w:cs="宋体"/>
          <w:color w:val="000000"/>
          <w:sz w:val="24"/>
          <w:highlight w:val="none"/>
        </w:rPr>
        <w:t xml:space="preserve">3评审全部结束后，由工作人员在公证或监督下，在评标室当场核对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汇总各投标供应商商务标和技术标得分，确定各投标供应商总分和最终排序。</w:t>
      </w:r>
      <w:r/>
    </w:p>
    <w:p>
      <w:pPr>
        <w:ind w:firstLine="480"/>
        <w:spacing w:line="430" w:lineRule="exact"/>
        <w:tabs>
          <w:tab w:val="left" w:pos="525" w:leader="none"/>
          <w:tab w:val="left" w:pos="1050" w:leader="none"/>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4.评标方法</w:t>
      </w:r>
      <w:r/>
    </w:p>
    <w:p>
      <w:pPr>
        <w:ind w:firstLine="480"/>
        <w:spacing w:line="430" w:lineRule="exact"/>
        <w:tabs>
          <w:tab w:val="left" w:pos="1365" w:leader="none"/>
        </w:tabs>
        <w:rPr>
          <w:rFonts w:ascii="宋体" w:hAnsi="宋体" w:cs="宋体"/>
          <w:bCs/>
          <w:color w:val="000000"/>
          <w:sz w:val="24"/>
          <w:highlight w:val="none"/>
        </w:rPr>
      </w:pPr>
      <w:r>
        <w:rPr>
          <w:rFonts w:hint="eastAsia" w:ascii="宋体" w:hAnsi="宋体" w:cs="宋体"/>
          <w:bCs/>
          <w:color w:val="000000"/>
          <w:sz w:val="24"/>
          <w:highlight w:val="none"/>
        </w:rPr>
        <w:t xml:space="preserve">投标供应商通过资格性与符合性审查的，方可进入比较与评价程序。</w:t>
      </w:r>
      <w:r/>
    </w:p>
    <w:p>
      <w:pPr>
        <w:ind w:firstLine="482"/>
        <w:spacing w:line="430" w:lineRule="exact"/>
        <w:tabs>
          <w:tab w:val="left" w:pos="1365"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比较与评价采用综合评分法（计分均保留2位小数），评审委员会遵循公平、公正</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科学</w:t>
      </w:r>
      <w:r>
        <w:rPr>
          <w:rFonts w:hint="eastAsia" w:ascii="宋体" w:hAnsi="宋体" w:cs="宋体"/>
          <w:b/>
          <w:bCs/>
          <w:color w:val="000000"/>
          <w:sz w:val="24"/>
          <w:highlight w:val="none"/>
        </w:rPr>
        <w:t xml:space="preserve">、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未列入本评分标准的其他条件不作为评分内容。</w:t>
      </w:r>
      <w:r/>
    </w:p>
    <w:p>
      <w:pPr>
        <w:ind w:firstLine="482"/>
        <w:spacing w:line="430" w:lineRule="exact"/>
        <w:tabs>
          <w:tab w:val="left" w:pos="1365" w:leader="none"/>
        </w:tabs>
        <w:rPr>
          <w:rFonts w:ascii="宋体" w:hAnsi="宋体" w:cs="宋体"/>
          <w:b/>
          <w:bCs/>
          <w:color w:val="000000"/>
          <w:sz w:val="24"/>
          <w:highlight w:val="none"/>
        </w:rPr>
      </w:pPr>
      <w:r/>
      <w:bookmarkStart w:id="23" w:name="_Toc38197181"/>
      <w:r>
        <w:rPr>
          <w:rFonts w:hint="eastAsia" w:ascii="宋体" w:hAnsi="宋体" w:cs="宋体"/>
          <w:b/>
          <w:bCs/>
          <w:color w:val="000000"/>
          <w:sz w:val="24"/>
          <w:highlight w:val="none"/>
        </w:rPr>
        <w:t xml:space="preserve">5.评分标准</w:t>
      </w:r>
      <w:bookmarkEnd w:id="23"/>
      <w:r/>
      <w:r/>
    </w:p>
    <w:p>
      <w:pPr>
        <w:spacing w:line="470" w:lineRule="exact"/>
        <w:rPr>
          <w:rFonts w:ascii="宋体" w:hAnsi="宋体"/>
          <w:b/>
          <w:bCs/>
          <w:sz w:val="24"/>
          <w:highlight w:val="none"/>
        </w:rPr>
      </w:pPr>
      <w:r>
        <w:rPr>
          <w:rFonts w:hint="eastAsia" w:ascii="宋体" w:hAnsi="宋体"/>
          <w:b/>
          <w:bCs/>
          <w:sz w:val="24"/>
          <w:highlight w:val="none"/>
        </w:rPr>
        <w:t xml:space="preserve">（一）评分项目及总分（总分100分）</w:t>
      </w:r>
      <w:r/>
    </w:p>
    <w:p>
      <w:pPr>
        <w:spacing w:line="360" w:lineRule="auto"/>
        <w:rPr>
          <w:rFonts w:ascii="宋体" w:hAnsi="宋体"/>
          <w:b/>
          <w:sz w:val="24"/>
          <w:highlight w:val="none"/>
        </w:rPr>
      </w:pPr>
      <w:r>
        <w:rPr>
          <w:rFonts w:hint="eastAsia" w:ascii="宋体" w:hAnsi="宋体"/>
          <w:b/>
          <w:sz w:val="24"/>
          <w:highlight w:val="none"/>
        </w:rPr>
        <w:t xml:space="preserve">（1）投标报价                              </w:t>
      </w:r>
      <w:r>
        <w:rPr>
          <w:rFonts w:hint="eastAsia" w:ascii="宋体" w:hAnsi="宋体"/>
          <w:b/>
          <w:sz w:val="24"/>
          <w:highlight w:val="none"/>
          <w:lang w:val="en-US" w:eastAsia="zh-CN"/>
        </w:rPr>
        <w:t xml:space="preserve">   </w:t>
      </w:r>
      <w:r>
        <w:rPr>
          <w:rFonts w:hint="eastAsia" w:ascii="宋体" w:hAnsi="宋体"/>
          <w:b/>
          <w:sz w:val="24"/>
          <w:highlight w:val="none"/>
        </w:rPr>
        <w:t xml:space="preserve">  30分</w:t>
      </w:r>
      <w:r/>
    </w:p>
    <w:p>
      <w:pPr>
        <w:spacing w:line="360" w:lineRule="auto"/>
        <w:rPr>
          <w:rFonts w:ascii="宋体" w:hAnsi="宋体"/>
          <w:b/>
          <w:sz w:val="24"/>
          <w:highlight w:val="none"/>
        </w:rPr>
      </w:pPr>
      <w:r>
        <w:rPr>
          <w:rFonts w:hint="eastAsia" w:ascii="宋体" w:hAnsi="宋体"/>
          <w:b/>
          <w:sz w:val="24"/>
          <w:highlight w:val="none"/>
        </w:rPr>
        <w:t xml:space="preserve">（2）</w:t>
      </w:r>
      <w:r>
        <w:rPr>
          <w:rFonts w:ascii="宋体" w:hAnsi="宋体"/>
          <w:b/>
          <w:sz w:val="24"/>
          <w:highlight w:val="none"/>
        </w:rPr>
        <w:t xml:space="preserve">投标供应商综合情况</w:t>
      </w:r>
      <w:r>
        <w:rPr>
          <w:rFonts w:hint="eastAsia" w:ascii="宋体" w:hAnsi="宋体"/>
          <w:b/>
          <w:sz w:val="24"/>
          <w:highlight w:val="none"/>
          <w:lang w:val="en-US" w:eastAsia="zh-CN"/>
        </w:rPr>
        <w:t xml:space="preserve">                          </w:t>
      </w:r>
      <w:r>
        <w:rPr>
          <w:rFonts w:hint="eastAsia" w:ascii="宋体" w:hAnsi="宋体"/>
          <w:b/>
          <w:sz w:val="24"/>
          <w:highlight w:val="none"/>
        </w:rPr>
        <w:t xml:space="preserve">7分</w:t>
      </w:r>
      <w:r/>
    </w:p>
    <w:p>
      <w:pPr>
        <w:spacing w:line="360" w:lineRule="auto"/>
        <w:rPr>
          <w:rFonts w:ascii="宋体" w:hAnsi="宋体"/>
          <w:b/>
          <w:sz w:val="24"/>
          <w:highlight w:val="none"/>
        </w:rPr>
      </w:pPr>
      <w:r>
        <w:rPr>
          <w:rFonts w:hint="eastAsia" w:ascii="宋体" w:hAnsi="宋体"/>
          <w:b/>
          <w:sz w:val="24"/>
          <w:highlight w:val="none"/>
        </w:rPr>
        <w:t xml:space="preserve">（</w:t>
      </w:r>
      <w:r>
        <w:rPr>
          <w:rFonts w:ascii="宋体" w:hAnsi="宋体"/>
          <w:b/>
          <w:sz w:val="24"/>
          <w:highlight w:val="none"/>
        </w:rPr>
        <w:t xml:space="preserve">3</w:t>
      </w:r>
      <w:r>
        <w:rPr>
          <w:rFonts w:hint="eastAsia" w:ascii="宋体" w:hAnsi="宋体"/>
          <w:b/>
          <w:sz w:val="24"/>
          <w:highlight w:val="none"/>
        </w:rPr>
        <w:t xml:space="preserve">）拟投入本项目人员、设备、养护场地保障       23分</w:t>
      </w:r>
      <w:r/>
    </w:p>
    <w:p>
      <w:pPr>
        <w:spacing w:line="360" w:lineRule="auto"/>
        <w:rPr>
          <w:rFonts w:ascii="宋体" w:hAnsi="宋体"/>
          <w:b/>
          <w:sz w:val="24"/>
          <w:highlight w:val="none"/>
        </w:rPr>
      </w:pPr>
      <w:r>
        <w:rPr>
          <w:rFonts w:hint="eastAsia" w:ascii="宋体" w:hAnsi="宋体"/>
          <w:b/>
          <w:sz w:val="24"/>
          <w:highlight w:val="none"/>
        </w:rPr>
        <w:t xml:space="preserve">（</w:t>
      </w:r>
      <w:r>
        <w:rPr>
          <w:rFonts w:ascii="宋体" w:hAnsi="宋体"/>
          <w:b/>
          <w:sz w:val="24"/>
          <w:highlight w:val="none"/>
        </w:rPr>
        <w:t xml:space="preserve">4</w:t>
      </w:r>
      <w:r>
        <w:rPr>
          <w:rFonts w:hint="eastAsia" w:ascii="宋体" w:hAnsi="宋体"/>
          <w:b/>
          <w:sz w:val="24"/>
          <w:highlight w:val="none"/>
        </w:rPr>
        <w:t xml:space="preserve">）技术文件</w:t>
      </w:r>
      <w:r>
        <w:rPr>
          <w:rFonts w:hint="eastAsia" w:ascii="宋体" w:hAnsi="宋体"/>
          <w:b/>
          <w:sz w:val="24"/>
          <w:highlight w:val="none"/>
          <w:lang w:val="en-US" w:eastAsia="zh-CN"/>
        </w:rPr>
        <w:t xml:space="preserve">                                   </w:t>
      </w:r>
      <w:r>
        <w:rPr>
          <w:rFonts w:hint="eastAsia" w:ascii="宋体" w:hAnsi="宋体"/>
          <w:b/>
          <w:sz w:val="24"/>
          <w:highlight w:val="none"/>
        </w:rPr>
        <w:t xml:space="preserve">40</w:t>
      </w:r>
      <w:r>
        <w:rPr>
          <w:rFonts w:ascii="宋体" w:hAnsi="宋体"/>
          <w:b/>
          <w:sz w:val="24"/>
          <w:highlight w:val="none"/>
        </w:rPr>
        <w:t xml:space="preserve">分</w:t>
      </w:r>
      <w:r/>
    </w:p>
    <w:p>
      <w:pPr>
        <w:spacing w:line="360" w:lineRule="auto"/>
        <w:rPr>
          <w:rFonts w:ascii="宋体" w:hAnsi="宋体"/>
          <w:sz w:val="24"/>
          <w:highlight w:val="none"/>
        </w:rPr>
      </w:pPr>
      <w:r>
        <w:rPr>
          <w:rFonts w:hint="eastAsia" w:ascii="宋体" w:hAnsi="宋体"/>
          <w:sz w:val="24"/>
          <w:highlight w:val="none"/>
        </w:rPr>
        <w:t xml:space="preserve">（二）各项目评分标准   </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（1）投标报价（30分）</w:t>
      </w:r>
      <w:r/>
    </w:p>
    <w:p>
      <w:pPr>
        <w:ind w:firstLine="480"/>
        <w:spacing w:line="360" w:lineRule="auto"/>
        <w:tabs>
          <w:tab w:val="left" w:pos="945" w:leader="none"/>
          <w:tab w:val="left" w:pos="1155" w:leader="none"/>
        </w:tabs>
        <w:rPr>
          <w:rFonts w:ascii="宋体"/>
          <w:bCs/>
          <w:color w:val="000000"/>
          <w:sz w:val="24"/>
          <w:highlight w:val="none"/>
        </w:rPr>
      </w:pPr>
      <w:r>
        <w:rPr>
          <w:rFonts w:hint="eastAsia" w:ascii="宋体" w:hAnsi="宋体"/>
          <w:bCs/>
          <w:color w:val="000000"/>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投标报价得分</w:t>
      </w:r>
      <w:r>
        <w:rPr>
          <w:rFonts w:ascii="宋体" w:hAnsi="宋体"/>
          <w:bCs/>
          <w:color w:val="000000"/>
          <w:sz w:val="24"/>
          <w:highlight w:val="none"/>
        </w:rPr>
        <w:t xml:space="preserve">=</w:t>
      </w:r>
      <w:r>
        <w:rPr>
          <w:rFonts w:hint="eastAsia" w:ascii="宋体" w:hAnsi="宋体"/>
          <w:bCs/>
          <w:color w:val="000000"/>
          <w:sz w:val="24"/>
          <w:highlight w:val="none"/>
        </w:rPr>
        <w:t xml:space="preserve">（评标基准价／投标报价）×价格权值×</w:t>
      </w:r>
      <w:r>
        <w:rPr>
          <w:rFonts w:ascii="宋体" w:hAnsi="宋体"/>
          <w:bCs/>
          <w:color w:val="000000"/>
          <w:sz w:val="24"/>
          <w:highlight w:val="none"/>
        </w:rPr>
        <w:t xml:space="preserve">100</w:t>
      </w:r>
      <w:r>
        <w:rPr>
          <w:rFonts w:hint="eastAsia" w:ascii="宋体" w:hAnsi="宋体"/>
          <w:bCs/>
          <w:color w:val="000000"/>
          <w:sz w:val="24"/>
          <w:highlight w:val="none"/>
        </w:rPr>
        <w:t xml:space="preserve">。</w:t>
      </w:r>
      <w:r/>
    </w:p>
    <w:p>
      <w:pPr>
        <w:ind w:firstLine="482"/>
        <w:spacing w:line="360" w:lineRule="auto"/>
        <w:tabs>
          <w:tab w:val="left" w:pos="945" w:leader="none"/>
          <w:tab w:val="left" w:pos="1155" w:leader="none"/>
        </w:tabs>
        <w:rPr>
          <w:rFonts w:ascii="宋体" w:hAnsi="宋体" w:cs="宋体"/>
          <w:b/>
          <w:bCs/>
          <w:color w:val="000000"/>
          <w:sz w:val="24"/>
          <w:highlight w:val="none"/>
        </w:rPr>
      </w:pPr>
      <w:r/>
      <w:bookmarkStart w:id="24" w:name="_Hlk58858644"/>
      <w:r/>
      <w:bookmarkStart w:id="25" w:name="_Hlk61121298"/>
      <w:r>
        <w:rPr>
          <w:rFonts w:hint="eastAsia" w:ascii="宋体" w:hAnsi="宋体" w:cs="宋体"/>
          <w:b/>
          <w:bCs/>
          <w:color w:val="000000"/>
          <w:sz w:val="24"/>
          <w:highlight w:val="none"/>
        </w:rPr>
        <w:t xml:space="preserve">价格扣除：本项目专门面向中小企业，</w:t>
      </w:r>
      <w:bookmarkEnd w:id="24"/>
      <w:r>
        <w:rPr>
          <w:rFonts w:hint="eastAsia" w:ascii="宋体" w:hAnsi="宋体" w:cs="宋体"/>
          <w:b/>
          <w:bCs/>
          <w:color w:val="000000"/>
          <w:sz w:val="24"/>
          <w:highlight w:val="none"/>
        </w:rPr>
        <w:t xml:space="preserve">不再执行价格评审优惠的扶持政策。</w:t>
      </w:r>
      <w:r/>
    </w:p>
    <w:p>
      <w:pPr>
        <w:ind w:firstLine="482"/>
        <w:spacing w:line="360" w:lineRule="auto"/>
        <w:tabs>
          <w:tab w:val="left" w:pos="945" w:leader="none"/>
          <w:tab w:val="left" w:pos="1155"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本项目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bookmarkEnd w:id="25"/>
      <w:r/>
      <w:r/>
    </w:p>
    <w:p>
      <w:pPr>
        <w:ind w:firstLine="482"/>
        <w:spacing w:line="360" w:lineRule="auto"/>
        <w:rPr>
          <w:rFonts w:hAnsi="宋体" w:cs="宋体"/>
          <w:b/>
          <w:sz w:val="24"/>
          <w:highlight w:val="none"/>
        </w:rPr>
      </w:pPr>
      <w:r>
        <w:rPr>
          <w:rFonts w:hint="eastAsia" w:hAnsi="宋体" w:cs="宋体"/>
          <w:b/>
          <w:sz w:val="24"/>
          <w:highlight w:val="none"/>
        </w:rPr>
        <w:t xml:space="preserve">（2）投标供应商综合情况（7分）</w:t>
      </w:r>
      <w:r/>
    </w:p>
    <w:tbl>
      <w:tblPr>
        <w:tblStyle w:val="1014"/>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179"/>
        <w:gridCol w:w="3042"/>
        <w:gridCol w:w="793"/>
        <w:gridCol w:w="3475"/>
      </w:tblGrid>
      <w:tr>
        <w:trPr>
          <w:jc w:val="center"/>
          <w:trHeight w:val="610"/>
        </w:trPr>
        <w:tc>
          <w:tcPr>
            <w:tcBorders>
              <w:bottom w:val="single" w:color="auto" w:sz="4" w:space="0"/>
            </w:tcBorders>
            <w:tcW w:w="748" w:type="dxa"/>
            <w:vAlign w:val="center"/>
            <w:textDirection w:val="lrTb"/>
            <w:noWrap/>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Borders>
              <w:bottom w:val="single" w:color="auto" w:sz="4" w:space="0"/>
            </w:tcBorders>
            <w:tcW w:w="1179" w:type="dxa"/>
            <w:vAlign w:val="center"/>
            <w:textDirection w:val="lrTb"/>
            <w:noWrap/>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评分项目</w:t>
            </w:r>
            <w:r/>
          </w:p>
        </w:tc>
        <w:tc>
          <w:tcPr>
            <w:tcBorders>
              <w:bottom w:val="single" w:color="auto" w:sz="4" w:space="0"/>
            </w:tcBorders>
            <w:tcW w:w="3042" w:type="dxa"/>
            <w:vAlign w:val="center"/>
            <w:textDirection w:val="lrTb"/>
            <w:noWrap/>
          </w:tcPr>
          <w:p>
            <w:pPr>
              <w:ind w:firstLine="422"/>
              <w:jc w:val="center"/>
              <w:spacing w:line="360" w:lineRule="auto"/>
              <w:rPr>
                <w:rFonts w:ascii="宋体" w:hAnsi="宋体" w:cs="宋体"/>
                <w:b/>
                <w:szCs w:val="21"/>
                <w:highlight w:val="none"/>
              </w:rPr>
            </w:pPr>
            <w:r>
              <w:rPr>
                <w:rFonts w:hint="eastAsia" w:ascii="宋体" w:hAnsi="宋体" w:cs="宋体"/>
                <w:b/>
                <w:szCs w:val="21"/>
                <w:highlight w:val="none"/>
              </w:rPr>
              <w:t xml:space="preserve">评分标准</w:t>
            </w:r>
            <w:r/>
          </w:p>
        </w:tc>
        <w:tc>
          <w:tcPr>
            <w:tcBorders>
              <w:bottom w:val="single" w:color="auto" w:sz="4" w:space="0"/>
            </w:tcBorders>
            <w:tcW w:w="793" w:type="dxa"/>
            <w:vAlign w:val="center"/>
            <w:textDirection w:val="lrTb"/>
            <w:noWrap/>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分值</w:t>
            </w:r>
            <w:r/>
          </w:p>
        </w:tc>
        <w:tc>
          <w:tcPr>
            <w:tcBorders>
              <w:bottom w:val="single" w:color="auto" w:sz="4" w:space="0"/>
            </w:tcBorders>
            <w:tcW w:w="3475" w:type="dxa"/>
            <w:vAlign w:val="center"/>
            <w:textDirection w:val="lrTb"/>
            <w:noWrap/>
          </w:tcPr>
          <w:p>
            <w:pPr>
              <w:ind w:firstLine="422"/>
              <w:jc w:val="center"/>
              <w:spacing w:line="360" w:lineRule="auto"/>
              <w:rPr>
                <w:rFonts w:ascii="宋体" w:hAnsi="宋体" w:cs="宋体"/>
                <w:b/>
                <w:szCs w:val="21"/>
                <w:highlight w:val="none"/>
              </w:rPr>
            </w:pPr>
            <w:r>
              <w:rPr>
                <w:rFonts w:hint="eastAsia" w:ascii="宋体" w:hAnsi="宋体" w:cs="宋体"/>
                <w:b/>
                <w:szCs w:val="21"/>
                <w:highlight w:val="none"/>
              </w:rPr>
              <w:t xml:space="preserve">备注</w:t>
            </w:r>
            <w:r/>
          </w:p>
        </w:tc>
      </w:tr>
      <w:tr>
        <w:trPr>
          <w:jc w:val="center"/>
          <w:trHeight w:val="1404"/>
        </w:trPr>
        <w:tc>
          <w:tcPr>
            <w:tcW w:w="748" w:type="dxa"/>
            <w:vAlign w:val="center"/>
            <w:textDirection w:val="lrTb"/>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p>
        </w:tc>
        <w:tc>
          <w:tcPr>
            <w:tcW w:w="1179" w:type="dxa"/>
            <w:vAlign w:val="center"/>
            <w:textDirection w:val="lrTb"/>
            <w:noWrap/>
          </w:tcPr>
          <w:p>
            <w:pPr>
              <w:jc w:val="center"/>
              <w:rPr>
                <w:rFonts w:ascii="宋体" w:hAnsi="宋体" w:cs="宋体"/>
                <w:bCs/>
                <w:szCs w:val="21"/>
                <w:highlight w:val="none"/>
              </w:rPr>
            </w:pPr>
            <w:r>
              <w:rPr>
                <w:rFonts w:hint="eastAsia" w:ascii="宋体" w:hAnsi="宋体" w:cs="宋体"/>
                <w:bCs/>
                <w:szCs w:val="21"/>
                <w:highlight w:val="none"/>
              </w:rPr>
              <w:t xml:space="preserve">企业证书</w:t>
            </w:r>
            <w:r/>
          </w:p>
        </w:tc>
        <w:tc>
          <w:tcPr>
            <w:tcW w:w="3042" w:type="dxa"/>
            <w:vAlign w:val="center"/>
            <w:textDirection w:val="lrTb"/>
            <w:noWrap/>
          </w:tcPr>
          <w:p>
            <w:pPr>
              <w:rPr>
                <w:rFonts w:ascii="宋体" w:hAnsi="宋体" w:cs="宋体"/>
                <w:bCs/>
                <w:szCs w:val="21"/>
                <w:highlight w:val="none"/>
              </w:rPr>
            </w:pPr>
            <w:r>
              <w:rPr>
                <w:rFonts w:hint="eastAsia" w:ascii="宋体" w:hAnsi="宋体" w:cs="宋体"/>
                <w:szCs w:val="21"/>
                <w:highlight w:val="none"/>
                <w:lang w:val="zh-CN"/>
              </w:rPr>
              <w:t xml:space="preserve">投标供应商具备照明工程专项设计甲级资质的得2分；照明工程专项设计乙级资质得1分，本项最高得2分。</w:t>
            </w:r>
            <w:r/>
          </w:p>
        </w:tc>
        <w:tc>
          <w:tcPr>
            <w:tcW w:w="793" w:type="dxa"/>
            <w:vAlign w:val="center"/>
            <w:textDirection w:val="lrTb"/>
            <w:noWrap/>
          </w:tcPr>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w:t>
            </w:r>
            <w:r/>
          </w:p>
        </w:tc>
        <w:tc>
          <w:tcPr>
            <w:tcW w:w="3475" w:type="dxa"/>
            <w:vAlign w:val="center"/>
            <w:textDirection w:val="lrTb"/>
            <w:noWrap/>
          </w:tcPr>
          <w:p>
            <w:pPr>
              <w:spacing w:line="264" w:lineRule="auto"/>
              <w:rPr>
                <w:rFonts w:ascii="宋体" w:hAnsi="宋体" w:cs="宋体"/>
                <w:bCs/>
                <w:szCs w:val="21"/>
                <w:highlight w:val="none"/>
              </w:rPr>
            </w:pPr>
            <w:r>
              <w:rPr>
                <w:rFonts w:hint="eastAsia" w:ascii="宋体" w:hAnsi="宋体" w:cs="宋体"/>
                <w:b/>
                <w:szCs w:val="21"/>
                <w:highlight w:val="none"/>
              </w:rPr>
              <w:t xml:space="preserve">注：投标时须提供齐全上述原件扫描件，不提供或提供不完整不得分。</w:t>
            </w:r>
            <w:r/>
          </w:p>
        </w:tc>
      </w:tr>
      <w:tr>
        <w:trPr>
          <w:jc w:val="center"/>
          <w:trHeight w:val="90"/>
        </w:trPr>
        <w:tc>
          <w:tcPr>
            <w:tcW w:w="748" w:type="dxa"/>
            <w:vAlign w:val="center"/>
            <w:textDirection w:val="lrTb"/>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2</w:t>
            </w:r>
            <w:r/>
          </w:p>
        </w:tc>
        <w:tc>
          <w:tcPr>
            <w:tcW w:w="1179" w:type="dxa"/>
            <w:vAlign w:val="center"/>
            <w:textDirection w:val="lrTb"/>
            <w:noWrap/>
          </w:tcPr>
          <w:p>
            <w:pPr>
              <w:jc w:val="center"/>
              <w:rPr>
                <w:rFonts w:ascii="宋体" w:hAnsi="宋体" w:cs="宋体"/>
                <w:bCs/>
                <w:szCs w:val="21"/>
                <w:highlight w:val="none"/>
              </w:rPr>
            </w:pPr>
            <w:r>
              <w:rPr>
                <w:rFonts w:hint="eastAsia" w:ascii="宋体" w:hAnsi="宋体" w:cs="宋体"/>
                <w:bCs/>
                <w:szCs w:val="21"/>
                <w:highlight w:val="none"/>
              </w:rPr>
              <w:t xml:space="preserve">企业业绩</w:t>
            </w:r>
            <w:r/>
          </w:p>
        </w:tc>
        <w:tc>
          <w:tcPr>
            <w:tcW w:w="3042" w:type="dxa"/>
            <w:vAlign w:val="center"/>
            <w:textDirection w:val="lrTb"/>
            <w:noWrap/>
          </w:tcPr>
          <w:p>
            <w:pPr>
              <w:pStyle w:val="1016"/>
              <w:rPr>
                <w:rFonts w:ascii="宋体" w:hAnsi="宋体" w:cs="宋体"/>
                <w:bCs/>
                <w:szCs w:val="21"/>
                <w:highlight w:val="none"/>
              </w:rPr>
            </w:pPr>
            <w:r>
              <w:rPr>
                <w:rFonts w:hint="eastAsia" w:ascii="宋体" w:hAnsi="宋体" w:cs="宋体"/>
                <w:bCs/>
                <w:szCs w:val="21"/>
                <w:highlight w:val="none"/>
              </w:rPr>
              <w:t xml:space="preserve">投标人自2022年1月1日以来承担过</w:t>
            </w:r>
            <w:r>
              <w:rPr>
                <w:rFonts w:hint="eastAsia" w:ascii="宋体" w:hAnsi="宋体" w:cs="宋体"/>
                <w:szCs w:val="21"/>
                <w:highlight w:val="none"/>
              </w:rPr>
              <w:t xml:space="preserve">同类业</w:t>
            </w:r>
            <w:r>
              <w:rPr>
                <w:rFonts w:hint="eastAsia" w:ascii="宋体" w:hAnsi="宋体" w:cs="宋体"/>
                <w:bCs/>
                <w:szCs w:val="21"/>
                <w:highlight w:val="none"/>
              </w:rPr>
              <w:t xml:space="preserve">绩的，有一个得1分，本项最高得3分。（同类业绩</w:t>
            </w:r>
            <w:r>
              <w:rPr>
                <w:rFonts w:hint="eastAsia" w:ascii="宋体" w:hAnsi="宋体" w:cs="宋体"/>
                <w:szCs w:val="21"/>
                <w:highlight w:val="none"/>
              </w:rPr>
              <w:t xml:space="preserve">一、二、三标段</w:t>
            </w:r>
            <w:r>
              <w:rPr>
                <w:rFonts w:hint="eastAsia" w:ascii="宋体" w:hAnsi="宋体" w:cs="宋体"/>
                <w:bCs/>
                <w:szCs w:val="21"/>
                <w:highlight w:val="none"/>
              </w:rPr>
              <w:t xml:space="preserve">指</w:t>
            </w:r>
            <w:r>
              <w:rPr>
                <w:rFonts w:hint="eastAsia" w:ascii="宋体" w:hAnsi="宋体" w:cs="宋体"/>
                <w:szCs w:val="21"/>
                <w:highlight w:val="none"/>
              </w:rPr>
              <w:t xml:space="preserve">路灯养护业绩，四、五、六标段</w:t>
            </w:r>
            <w:r>
              <w:rPr>
                <w:rFonts w:hint="eastAsia" w:ascii="宋体" w:hAnsi="宋体" w:cs="宋体"/>
                <w:bCs/>
                <w:szCs w:val="21"/>
                <w:highlight w:val="none"/>
              </w:rPr>
              <w:t xml:space="preserve">指</w:t>
            </w:r>
            <w:r>
              <w:rPr>
                <w:rFonts w:hint="eastAsia" w:ascii="宋体" w:hAnsi="宋体" w:cs="宋体"/>
                <w:szCs w:val="21"/>
                <w:highlight w:val="none"/>
              </w:rPr>
              <w:t xml:space="preserve">亮化养护业绩</w:t>
            </w:r>
            <w:r>
              <w:rPr>
                <w:rFonts w:hint="eastAsia" w:ascii="宋体" w:hAnsi="宋体" w:cs="宋体"/>
                <w:bCs/>
                <w:szCs w:val="21"/>
                <w:highlight w:val="none"/>
              </w:rPr>
              <w:t xml:space="preserve">）</w:t>
            </w:r>
            <w:r/>
          </w:p>
        </w:tc>
        <w:tc>
          <w:tcPr>
            <w:tcW w:w="793" w:type="dxa"/>
            <w:vAlign w:val="center"/>
            <w:textDirection w:val="lrTb"/>
            <w:noWrap/>
          </w:tcPr>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w:t>
            </w:r>
            <w:r/>
          </w:p>
        </w:tc>
        <w:tc>
          <w:tcPr>
            <w:tcW w:w="3475" w:type="dxa"/>
            <w:vAlign w:val="center"/>
            <w:textDirection w:val="lrTb"/>
            <w:noWrap/>
          </w:tcPr>
          <w:p>
            <w:pPr>
              <w:spacing w:line="264" w:lineRule="auto"/>
              <w:rPr>
                <w:rFonts w:ascii="宋体" w:hAnsi="宋体" w:cs="宋体"/>
                <w:bCs/>
                <w:szCs w:val="21"/>
                <w:highlight w:val="none"/>
              </w:rPr>
            </w:pPr>
            <w:r>
              <w:rPr>
                <w:rFonts w:hint="eastAsia" w:ascii="宋体" w:hAnsi="宋体" w:cs="宋体"/>
                <w:bCs/>
                <w:szCs w:val="21"/>
                <w:highlight w:val="none"/>
              </w:rPr>
              <w:t xml:space="preserve">投标文件中附中标通知书（或项目委托书）、合同协议书、竣工验收证明文件（或养护履约评价）原件扫描件。业绩有效期以合同</w:t>
            </w:r>
            <w:r>
              <w:rPr>
                <w:rFonts w:hint="eastAsia" w:ascii="宋体" w:hAnsi="宋体" w:cs="宋体"/>
                <w:bCs/>
                <w:szCs w:val="21"/>
                <w:highlight w:val="none"/>
                <w:lang w:val="en-US" w:eastAsia="zh-CN"/>
              </w:rPr>
              <w:t xml:space="preserve">签订</w:t>
            </w:r>
            <w:r>
              <w:rPr>
                <w:rFonts w:hint="eastAsia" w:ascii="宋体" w:hAnsi="宋体" w:cs="宋体"/>
                <w:bCs/>
                <w:szCs w:val="21"/>
                <w:highlight w:val="none"/>
              </w:rPr>
              <w:t xml:space="preserve">日期为准。</w:t>
            </w:r>
            <w:r/>
          </w:p>
          <w:p>
            <w:pPr>
              <w:spacing w:line="264" w:lineRule="auto"/>
              <w:rPr>
                <w:rFonts w:ascii="宋体" w:hAnsi="宋体" w:cs="宋体"/>
                <w:bCs/>
                <w:szCs w:val="21"/>
                <w:highlight w:val="none"/>
              </w:rPr>
            </w:pPr>
            <w:r>
              <w:rPr>
                <w:rFonts w:hint="eastAsia" w:ascii="宋体" w:hAnsi="宋体" w:cs="宋体"/>
                <w:b/>
                <w:szCs w:val="21"/>
                <w:highlight w:val="none"/>
              </w:rPr>
              <w:t xml:space="preserve">注：投标时须提供齐全上述原件扫描件，不提供或提供不完整不得分。</w:t>
            </w:r>
            <w:r/>
          </w:p>
        </w:tc>
      </w:tr>
      <w:tr>
        <w:trPr>
          <w:jc w:val="center"/>
          <w:trHeight w:val="1930"/>
        </w:trPr>
        <w:tc>
          <w:tcPr>
            <w:tcW w:w="748" w:type="dxa"/>
            <w:vAlign w:val="center"/>
            <w:textDirection w:val="lrTb"/>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3</w:t>
            </w:r>
            <w:r/>
          </w:p>
        </w:tc>
        <w:tc>
          <w:tcPr>
            <w:tcW w:w="1179" w:type="dxa"/>
            <w:vAlign w:val="center"/>
            <w:textDirection w:val="lrTb"/>
            <w:noWrap/>
          </w:tcPr>
          <w:p>
            <w:pPr>
              <w:jc w:val="center"/>
              <w:rPr>
                <w:rFonts w:ascii="宋体" w:hAnsi="宋体" w:cs="宋体"/>
                <w:bCs/>
                <w:szCs w:val="21"/>
                <w:highlight w:val="none"/>
              </w:rPr>
            </w:pPr>
            <w:r>
              <w:rPr>
                <w:rFonts w:hint="eastAsia" w:ascii="宋体" w:hAnsi="宋体" w:cs="宋体"/>
                <w:szCs w:val="21"/>
                <w:highlight w:val="none"/>
              </w:rPr>
              <w:t xml:space="preserve">节能环保产品</w:t>
            </w:r>
            <w:r/>
          </w:p>
        </w:tc>
        <w:tc>
          <w:tcPr>
            <w:tcW w:w="3042" w:type="dxa"/>
            <w:vAlign w:val="center"/>
            <w:textDirection w:val="lrTb"/>
            <w:noWrap/>
          </w:tcPr>
          <w:p>
            <w:pPr>
              <w:pStyle w:val="1016"/>
              <w:rPr>
                <w:rFonts w:ascii="宋体" w:hAnsi="宋体" w:cs="宋体"/>
                <w:szCs w:val="21"/>
                <w:highlight w:val="none"/>
                <w:lang w:val="zh-CN"/>
              </w:rPr>
            </w:pPr>
            <w:r>
              <w:rPr>
                <w:rFonts w:hint="eastAsia" w:ascii="宋体" w:hAnsi="宋体" w:cs="宋体"/>
                <w:szCs w:val="21"/>
                <w:highlight w:val="none"/>
                <w:lang w:val="zh-CN"/>
              </w:rPr>
              <w:t xml:space="preserve">所选用设备、材料</w:t>
            </w:r>
            <w:r>
              <w:rPr>
                <w:rFonts w:hint="eastAsia" w:ascii="宋体" w:hAnsi="宋体" w:cs="宋体"/>
                <w:szCs w:val="21"/>
                <w:highlight w:val="none"/>
              </w:rPr>
              <w:t xml:space="preserve">体现在投标报价清单中，且</w:t>
            </w:r>
            <w:r>
              <w:rPr>
                <w:rFonts w:hint="eastAsia" w:ascii="宋体" w:hAnsi="宋体" w:cs="宋体"/>
                <w:szCs w:val="21"/>
                <w:highlight w:val="none"/>
                <w:lang w:val="zh-CN"/>
              </w:rPr>
              <w:t xml:space="preserve">属于节能产品、环境标志产品品目清单范围的，分别予以加</w:t>
            </w:r>
            <w:r>
              <w:rPr>
                <w:rFonts w:hint="eastAsia" w:ascii="宋体" w:hAnsi="宋体" w:cs="宋体"/>
                <w:szCs w:val="21"/>
                <w:highlight w:val="none"/>
              </w:rPr>
              <w:t xml:space="preserve">1</w:t>
            </w:r>
            <w:r>
              <w:rPr>
                <w:rFonts w:hint="eastAsia" w:ascii="宋体" w:hAnsi="宋体" w:cs="宋体"/>
                <w:szCs w:val="21"/>
                <w:highlight w:val="none"/>
                <w:lang w:val="zh-CN"/>
              </w:rPr>
              <w:t xml:space="preserve">分</w:t>
            </w:r>
            <w:r>
              <w:rPr>
                <w:rFonts w:hint="eastAsia" w:ascii="宋体" w:hAnsi="宋体" w:cs="宋体"/>
                <w:szCs w:val="21"/>
                <w:highlight w:val="none"/>
              </w:rPr>
              <w:t xml:space="preserve">（同一产品同时具有节能产品、环境标志产品认证证书的不重复加分</w:t>
            </w:r>
            <w:r>
              <w:rPr>
                <w:rFonts w:hint="eastAsia" w:ascii="宋体" w:hAnsi="宋体" w:cs="宋体"/>
                <w:szCs w:val="21"/>
                <w:highlight w:val="none"/>
                <w:lang w:eastAsia="zh-CN"/>
              </w:rPr>
              <w:t xml:space="preserve">）</w:t>
            </w:r>
            <w:r>
              <w:rPr>
                <w:rFonts w:hint="eastAsia" w:ascii="宋体" w:hAnsi="宋体" w:cs="宋体"/>
                <w:szCs w:val="21"/>
                <w:highlight w:val="none"/>
              </w:rPr>
              <w:t xml:space="preserve">，本项最高得2分。</w:t>
            </w:r>
            <w:r/>
          </w:p>
        </w:tc>
        <w:tc>
          <w:tcPr>
            <w:tcW w:w="793" w:type="dxa"/>
            <w:vAlign w:val="center"/>
            <w:textDirection w:val="lrTb"/>
            <w:noWrap/>
          </w:tcPr>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w:t>
            </w:r>
            <w:r/>
          </w:p>
        </w:tc>
        <w:tc>
          <w:tcPr>
            <w:tcW w:w="3475" w:type="dxa"/>
            <w:vAlign w:val="center"/>
            <w:textDirection w:val="lrTb"/>
            <w:noWrap/>
          </w:tcPr>
          <w:p>
            <w:pPr>
              <w:rPr>
                <w:rFonts w:ascii="宋体" w:hAnsi="宋体" w:cs="宋体"/>
                <w:b/>
                <w:szCs w:val="21"/>
                <w:highlight w:val="none"/>
              </w:rPr>
            </w:pPr>
            <w:r>
              <w:rPr>
                <w:rFonts w:hint="eastAsia" w:ascii="宋体" w:hAnsi="宋体" w:cs="宋体"/>
                <w:szCs w:val="21"/>
                <w:highlight w:val="none"/>
                <w:lang w:val="zh-CN"/>
              </w:rPr>
              <w:t xml:space="preserve">所选用设备、材料属于节能产品、环境标志产品品目清单范围的（除强制采购产品外），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1分（同一产品同时具有节能产品、环境标志产品认证证书的不重复加分），投标文件中附相应证书扫描件。</w:t>
            </w:r>
            <w:r/>
          </w:p>
        </w:tc>
      </w:tr>
    </w:tbl>
    <w:p>
      <w:pPr>
        <w:ind w:firstLine="482"/>
        <w:spacing w:line="360" w:lineRule="auto"/>
        <w:rPr>
          <w:rFonts w:hAnsi="宋体" w:cs="宋体"/>
          <w:b/>
          <w:sz w:val="24"/>
          <w:highlight w:val="none"/>
        </w:rPr>
      </w:pPr>
      <w:r>
        <w:rPr>
          <w:rFonts w:hint="eastAsia" w:hAnsi="宋体" w:cs="宋体"/>
          <w:b/>
          <w:sz w:val="24"/>
          <w:highlight w:val="none"/>
        </w:rPr>
        <w:t xml:space="preserve">（3）</w:t>
      </w:r>
      <w:r>
        <w:rPr>
          <w:rFonts w:hint="eastAsia" w:ascii="宋体" w:hAnsi="宋体" w:cs="宋体"/>
          <w:b/>
          <w:sz w:val="24"/>
          <w:highlight w:val="none"/>
        </w:rPr>
        <w:t xml:space="preserve">拟投入本项目人员、设备、养护场地保障</w:t>
      </w:r>
      <w:r>
        <w:rPr>
          <w:rFonts w:hint="eastAsia" w:hAnsi="宋体" w:cs="宋体"/>
          <w:b/>
          <w:sz w:val="24"/>
          <w:highlight w:val="none"/>
        </w:rPr>
        <w:t xml:space="preserve">（23分）</w:t>
      </w:r>
      <w:r/>
    </w:p>
    <w:tbl>
      <w:tblPr>
        <w:tblStyle w:val="1014"/>
        <w:tblW w:w="96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220"/>
        <w:gridCol w:w="700"/>
        <w:gridCol w:w="4156"/>
        <w:gridCol w:w="3008"/>
      </w:tblGrid>
      <w:tr>
        <w:trPr>
          <w:jc w:val="center"/>
        </w:trPr>
        <w:tc>
          <w:tcPr>
            <w:tcBorders>
              <w:top w:val="single" w:color="auto" w:sz="4" w:space="0"/>
            </w:tcBorders>
            <w:tcW w:w="570" w:type="dxa"/>
            <w:vAlign w:val="center"/>
            <w:textDirection w:val="lrTb"/>
            <w:noWrap/>
          </w:tcPr>
          <w:p>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序号</w:t>
            </w:r>
            <w:r/>
          </w:p>
        </w:tc>
        <w:tc>
          <w:tcPr>
            <w:tcBorders>
              <w:top w:val="single" w:color="auto" w:sz="4" w:space="0"/>
            </w:tcBorders>
            <w:tcW w:w="1220" w:type="dxa"/>
            <w:vAlign w:val="center"/>
            <w:textDirection w:val="lrTb"/>
            <w:noWrap/>
          </w:tcPr>
          <w:p>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评分项目</w:t>
            </w:r>
            <w:r/>
          </w:p>
        </w:tc>
        <w:tc>
          <w:tcPr>
            <w:tcBorders>
              <w:top w:val="single" w:color="auto" w:sz="4" w:space="0"/>
            </w:tcBorders>
            <w:tcW w:w="700" w:type="dxa"/>
            <w:vAlign w:val="center"/>
            <w:textDirection w:val="lrTb"/>
            <w:noWrap/>
          </w:tcPr>
          <w:p>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分值</w:t>
            </w:r>
            <w:r/>
          </w:p>
        </w:tc>
        <w:tc>
          <w:tcPr>
            <w:tcBorders>
              <w:top w:val="single" w:color="auto" w:sz="4" w:space="0"/>
            </w:tcBorders>
            <w:tcW w:w="4156" w:type="dxa"/>
            <w:vAlign w:val="center"/>
            <w:textDirection w:val="lrTb"/>
            <w:noWrap/>
          </w:tcPr>
          <w:p>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评分标准</w:t>
            </w:r>
            <w:r/>
          </w:p>
        </w:tc>
        <w:tc>
          <w:tcPr>
            <w:tcBorders>
              <w:top w:val="single" w:color="auto" w:sz="4" w:space="0"/>
            </w:tcBorders>
            <w:tcW w:w="3008" w:type="dxa"/>
            <w:vAlign w:val="center"/>
            <w:textDirection w:val="lrTb"/>
            <w:noWrap/>
          </w:tcPr>
          <w:p>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备注</w:t>
            </w:r>
            <w:r/>
          </w:p>
        </w:tc>
      </w:tr>
      <w:tr>
        <w:trPr>
          <w:jc w:val="center"/>
        </w:trPr>
        <w:tc>
          <w:tcPr>
            <w:tcBorders>
              <w:top w:val="single" w:color="auto" w:sz="4" w:space="0"/>
            </w:tcBorders>
            <w:tcW w:w="570" w:type="dxa"/>
            <w:vAlign w:val="center"/>
            <w:vMerge w:val="restart"/>
            <w:textDirection w:val="lrTb"/>
            <w:noWrap/>
          </w:tcPr>
          <w:p>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w:t>
            </w:r>
            <w:r/>
          </w:p>
        </w:tc>
        <w:tc>
          <w:tcPr>
            <w:tcBorders>
              <w:top w:val="single" w:color="auto" w:sz="4" w:space="0"/>
            </w:tcBorders>
            <w:tcW w:w="1220" w:type="dxa"/>
            <w:vAlign w:val="center"/>
            <w:vMerge w:val="restart"/>
            <w:textDirection w:val="lrTb"/>
            <w:noWrap/>
          </w:tcPr>
          <w:p>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szCs w:val="21"/>
                <w:highlight w:val="none"/>
              </w:rPr>
              <w:t xml:space="preserve">项目组人员配置</w:t>
            </w:r>
            <w:r/>
          </w:p>
        </w:tc>
        <w:tc>
          <w:tcPr>
            <w:tcBorders>
              <w:top w:val="single" w:color="auto" w:sz="4" w:space="0"/>
            </w:tcBorders>
            <w:tcW w:w="700" w:type="dxa"/>
            <w:vAlign w:val="center"/>
            <w:vMerge w:val="restart"/>
            <w:textDirection w:val="lrTb"/>
            <w:noWrap/>
          </w:tcPr>
          <w:p>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8</w:t>
            </w:r>
            <w:r/>
          </w:p>
        </w:tc>
        <w:tc>
          <w:tcPr>
            <w:tcBorders>
              <w:top w:val="single" w:color="auto" w:sz="4" w:space="0"/>
            </w:tcBorders>
            <w:tcW w:w="4156" w:type="dxa"/>
            <w:vAlign w:val="center"/>
            <w:textDirection w:val="lrTb"/>
            <w:noWrap/>
          </w:tcPr>
          <w:p>
            <w:pPr>
              <w:pStyle w:val="1031"/>
              <w:ind w:firstLine="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zh-CN"/>
              </w:rPr>
              <w:t xml:space="preserve">项目负责人：具有照明</w:t>
            </w:r>
            <w:r>
              <w:rPr>
                <w:rFonts w:hint="eastAsia" w:asciiTheme="minorEastAsia" w:hAnsiTheme="minorEastAsia" w:eastAsiaTheme="minorEastAsia" w:cstheme="minorEastAsia"/>
                <w:szCs w:val="21"/>
                <w:highlight w:val="none"/>
              </w:rPr>
              <w:t xml:space="preserve">、电气</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rPr>
              <w:t xml:space="preserve">机电设备安装或工程管理相关专业</w:t>
            </w:r>
            <w:r>
              <w:rPr>
                <w:rFonts w:hint="eastAsia" w:asciiTheme="minorEastAsia" w:hAnsiTheme="minorEastAsia" w:eastAsiaTheme="minorEastAsia" w:cstheme="minorEastAsia"/>
                <w:szCs w:val="21"/>
                <w:highlight w:val="none"/>
                <w:lang w:val="en-US" w:eastAsia="zh-CN"/>
              </w:rPr>
              <w:t xml:space="preserve">中级</w:t>
            </w:r>
            <w:r>
              <w:rPr>
                <w:rFonts w:hint="eastAsia" w:asciiTheme="minorEastAsia" w:hAnsiTheme="minorEastAsia" w:eastAsiaTheme="minorEastAsia" w:cstheme="minorEastAsia"/>
                <w:szCs w:val="21"/>
                <w:highlight w:val="none"/>
                <w:lang w:val="zh-CN"/>
              </w:rPr>
              <w:t xml:space="preserve">的得1分，具有照明</w:t>
            </w:r>
            <w:r>
              <w:rPr>
                <w:rFonts w:hint="eastAsia" w:asciiTheme="minorEastAsia" w:hAnsiTheme="minorEastAsia" w:eastAsiaTheme="minorEastAsia" w:cstheme="minorEastAsia"/>
                <w:szCs w:val="21"/>
                <w:highlight w:val="none"/>
              </w:rPr>
              <w:t xml:space="preserve">、电气</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rPr>
              <w:t xml:space="preserve">机电设备安装或工程管理相关专业</w:t>
            </w:r>
            <w:r>
              <w:rPr>
                <w:rFonts w:hint="eastAsia" w:asciiTheme="minorEastAsia" w:hAnsiTheme="minorEastAsia" w:eastAsiaTheme="minorEastAsia" w:cstheme="minorEastAsia"/>
                <w:szCs w:val="21"/>
                <w:highlight w:val="none"/>
                <w:lang w:val="zh-CN"/>
              </w:rPr>
              <w:t xml:space="preserve">高级（含）以上职称证书的得</w:t>
            </w:r>
            <w:r>
              <w:rPr>
                <w:rFonts w:hint="eastAsia" w:asciiTheme="minorEastAsia" w:hAnsiTheme="minorEastAsia" w:eastAsiaTheme="minorEastAsia" w:cstheme="minorEastAsia"/>
                <w:szCs w:val="21"/>
                <w:highlight w:val="none"/>
                <w:lang w:val="en-US" w:eastAsia="zh-CN"/>
              </w:rPr>
              <w:t xml:space="preserve">2</w:t>
            </w:r>
            <w:r>
              <w:rPr>
                <w:rFonts w:hint="eastAsia" w:asciiTheme="minorEastAsia" w:hAnsiTheme="minorEastAsia" w:eastAsiaTheme="minorEastAsia" w:cstheme="minorEastAsia"/>
                <w:szCs w:val="21"/>
                <w:highlight w:val="none"/>
                <w:lang w:val="zh-CN"/>
              </w:rPr>
              <w:t xml:space="preserve">分。</w:t>
            </w:r>
            <w:r>
              <w:rPr>
                <w:rFonts w:hint="eastAsia" w:asciiTheme="minorEastAsia" w:hAnsiTheme="minorEastAsia" w:eastAsiaTheme="minorEastAsia" w:cstheme="minorEastAsia"/>
                <w:bCs/>
                <w:szCs w:val="21"/>
                <w:highlight w:val="none"/>
              </w:rPr>
              <w:t xml:space="preserve">本项最高得2分。</w:t>
            </w:r>
            <w:r/>
          </w:p>
        </w:tc>
        <w:tc>
          <w:tcPr>
            <w:tcBorders>
              <w:top w:val="single" w:color="auto" w:sz="4" w:space="0"/>
            </w:tcBorders>
            <w:tcW w:w="3008" w:type="dxa"/>
            <w:vAlign w:val="center"/>
            <w:textDirection w:val="lrTb"/>
            <w:noWrap/>
          </w:tcPr>
          <w:p>
            <w:pPr>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①</w:t>
            </w:r>
            <w:r>
              <w:rPr>
                <w:rFonts w:hint="eastAsia" w:asciiTheme="minorEastAsia" w:hAnsiTheme="minorEastAsia" w:eastAsiaTheme="minorEastAsia" w:cstheme="minorEastAsia"/>
                <w:szCs w:val="21"/>
                <w:highlight w:val="none"/>
              </w:rPr>
              <w:t xml:space="preserve">投标时提供项目负责人的职称证书原件扫描件、与企业签订的劳动合同和由法定的社保收缴部门出具的近三个月中任意一个月份（不含开标当月）</w:t>
            </w:r>
            <w:r>
              <w:rPr>
                <w:rFonts w:hint="eastAsia" w:asciiTheme="minorEastAsia" w:hAnsiTheme="minorEastAsia" w:eastAsiaTheme="minorEastAsia" w:cstheme="minorEastAsia"/>
                <w:szCs w:val="21"/>
                <w:highlight w:val="none"/>
                <w:lang w:val="en-US" w:eastAsia="zh-CN"/>
              </w:rPr>
              <w:t xml:space="preserve">的</w:t>
            </w:r>
            <w:r>
              <w:rPr>
                <w:rFonts w:hint="eastAsia" w:asciiTheme="minorEastAsia" w:hAnsiTheme="minorEastAsia" w:eastAsiaTheme="minorEastAsia" w:cstheme="minorEastAsia"/>
                <w:szCs w:val="21"/>
                <w:highlight w:val="none"/>
              </w:rPr>
              <w:t xml:space="preserve">缴费证明，如投标供应商成立时间迟于要求的开始月份，则时间要求为投标供应商成立时间至截止时间，如职称证书不显示专业的，则以专业技术资格评审申报表上所注专业为准；</w:t>
            </w:r>
            <w:r/>
          </w:p>
          <w:p>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注：投标时须提供齐全上述原件扫描件，不提供或提供不完整不得分。</w:t>
            </w:r>
            <w:r/>
          </w:p>
        </w:tc>
      </w:tr>
      <w:tr>
        <w:trPr>
          <w:jc w:val="center"/>
        </w:trPr>
        <w:tc>
          <w:tcPr>
            <w:tcW w:w="570" w:type="dxa"/>
            <w:vAlign w:val="center"/>
            <w:vMerge w:val="continue"/>
            <w:textDirection w:val="lrTb"/>
            <w:noWrap/>
          </w:tcPr>
          <w:p>
            <w:pPr>
              <w:jc w:val="center"/>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tc>
        <w:tc>
          <w:tcPr>
            <w:tcW w:w="1220" w:type="dxa"/>
            <w:vAlign w:val="center"/>
            <w:vMerge w:val="continue"/>
            <w:textDirection w:val="lrTb"/>
            <w:noWrap/>
          </w:tcPr>
          <w:p>
            <w:pPr>
              <w:jc w:val="center"/>
              <w:rPr>
                <w:rFonts w:asciiTheme="minorEastAsia" w:hAnsiTheme="minorEastAsia" w:eastAsiaTheme="minorEastAsia" w:cstheme="minorEastAsia"/>
                <w:b/>
                <w:bCs/>
                <w:szCs w:val="21"/>
                <w:highlight w:val="none"/>
              </w:rPr>
            </w:pPr>
            <w:r>
              <w:rPr>
                <w:rFonts w:asciiTheme="minorEastAsia" w:hAnsiTheme="minorEastAsia" w:eastAsiaTheme="minorEastAsia" w:cstheme="minorEastAsia"/>
                <w:b/>
                <w:bCs/>
                <w:szCs w:val="21"/>
                <w:highlight w:val="none"/>
              </w:rPr>
            </w:r>
            <w:r/>
          </w:p>
        </w:tc>
        <w:tc>
          <w:tcPr>
            <w:tcW w:w="700" w:type="dxa"/>
            <w:vAlign w:val="center"/>
            <w:vMerge w:val="continue"/>
            <w:textDirection w:val="lrTb"/>
            <w:noWrap/>
          </w:tcPr>
          <w:p>
            <w:pPr>
              <w:jc w:val="center"/>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tc>
        <w:tc>
          <w:tcPr>
            <w:tcBorders>
              <w:top w:val="single" w:color="auto" w:sz="4" w:space="0"/>
            </w:tcBorders>
            <w:tcW w:w="4156" w:type="dxa"/>
            <w:vAlign w:val="center"/>
            <w:textDirection w:val="lrTb"/>
            <w:noWrap/>
          </w:tcPr>
          <w:p>
            <w:pPr>
              <w:ind w:firstLine="422"/>
              <w:jc w:val="left"/>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lang w:val="zh-CN"/>
              </w:rPr>
              <w:t xml:space="preserve">（</w:t>
            </w:r>
            <w:r>
              <w:rPr>
                <w:rFonts w:hint="eastAsia" w:asciiTheme="minorEastAsia" w:hAnsiTheme="minorEastAsia" w:eastAsiaTheme="minorEastAsia" w:cstheme="minorEastAsia"/>
                <w:b/>
                <w:szCs w:val="21"/>
                <w:highlight w:val="none"/>
              </w:rPr>
              <w:t xml:space="preserve">1</w:t>
            </w:r>
            <w:r>
              <w:rPr>
                <w:rFonts w:hint="eastAsia" w:asciiTheme="minorEastAsia" w:hAnsiTheme="minorEastAsia" w:eastAsiaTheme="minorEastAsia" w:cstheme="minorEastAsia"/>
                <w:b/>
                <w:szCs w:val="21"/>
                <w:highlight w:val="none"/>
                <w:lang w:val="zh-CN"/>
              </w:rPr>
              <w:t xml:space="preserve">）</w:t>
            </w:r>
            <w:r>
              <w:rPr>
                <w:rFonts w:hint="eastAsia" w:asciiTheme="minorEastAsia" w:hAnsiTheme="minorEastAsia" w:eastAsiaTheme="minorEastAsia" w:cstheme="minorEastAsia"/>
                <w:b/>
                <w:szCs w:val="21"/>
                <w:highlight w:val="none"/>
              </w:rPr>
              <w:t xml:space="preserve">一、二、三标段：</w:t>
            </w:r>
            <w:r/>
          </w:p>
          <w:p>
            <w:pPr>
              <w:ind w:firstLine="420"/>
              <w:tabs>
                <w:tab w:val="left" w:pos="945" w:leader="none"/>
                <w:tab w:val="left" w:pos="1155" w:leader="none"/>
              </w:tabs>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①在满足</w:t>
            </w:r>
            <w:r>
              <w:rPr>
                <w:rFonts w:hint="eastAsia" w:asciiTheme="minorEastAsia" w:hAnsiTheme="minorEastAsia" w:eastAsiaTheme="minorEastAsia" w:cstheme="minorEastAsia"/>
                <w:szCs w:val="21"/>
                <w:highlight w:val="none"/>
                <w:lang w:val="en-US" w:eastAsia="zh-CN"/>
              </w:rPr>
              <w:t xml:space="preserve">采购需求</w:t>
            </w:r>
            <w:r>
              <w:rPr>
                <w:rFonts w:hint="eastAsia" w:asciiTheme="minorEastAsia" w:hAnsiTheme="minorEastAsia" w:eastAsiaTheme="minorEastAsia" w:cstheme="minorEastAsia"/>
                <w:szCs w:val="21"/>
                <w:highlight w:val="none"/>
              </w:rPr>
              <w:t xml:space="preserve">的基础上，</w:t>
            </w:r>
            <w:r>
              <w:rPr>
                <w:rFonts w:hint="eastAsia" w:asciiTheme="minorEastAsia" w:hAnsiTheme="minorEastAsia" w:eastAsiaTheme="minorEastAsia" w:cstheme="minorEastAsia"/>
                <w:szCs w:val="21"/>
                <w:highlight w:val="none"/>
                <w:lang w:val="zh-CN"/>
              </w:rPr>
              <w:t xml:space="preserve">每另外增加1名人员具备高压电工证的，得0.5分，</w:t>
            </w:r>
            <w:r>
              <w:rPr>
                <w:rFonts w:hint="eastAsia" w:asciiTheme="minorEastAsia" w:hAnsiTheme="minorEastAsia" w:eastAsiaTheme="minorEastAsia" w:cstheme="minorEastAsia"/>
                <w:szCs w:val="21"/>
                <w:highlight w:val="none"/>
              </w:rPr>
              <w:t xml:space="preserve">最高得2分。</w:t>
            </w:r>
            <w:r/>
          </w:p>
          <w:p>
            <w:pPr>
              <w:ind w:firstLine="420"/>
              <w:tabs>
                <w:tab w:val="left" w:pos="945" w:leader="none"/>
                <w:tab w:val="left" w:pos="1155" w:leader="none"/>
              </w:tabs>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②在拟投入项目部现场人员中（项目负责人除外），每多1名具备高处作业证的得0.5分，最多得2分；每有1名</w:t>
            </w:r>
            <w:r>
              <w:rPr>
                <w:rFonts w:hint="eastAsia" w:asciiTheme="minorEastAsia" w:hAnsiTheme="minorEastAsia" w:eastAsiaTheme="minorEastAsia" w:cstheme="minorEastAsia"/>
                <w:bCs/>
                <w:szCs w:val="21"/>
                <w:highlight w:val="none"/>
              </w:rPr>
              <w:t xml:space="preserve">持有起重机械作业证Q1证或Q2证</w:t>
            </w:r>
            <w:r>
              <w:rPr>
                <w:rFonts w:hint="eastAsia" w:asciiTheme="minorEastAsia" w:hAnsiTheme="minorEastAsia" w:eastAsiaTheme="minorEastAsia" w:cstheme="minorEastAsia"/>
                <w:szCs w:val="21"/>
                <w:highlight w:val="none"/>
              </w:rPr>
              <w:t xml:space="preserve">的得0.5分，最高得1分；每有1名具备</w:t>
            </w:r>
            <w:r>
              <w:rPr>
                <w:rFonts w:hint="eastAsia" w:asciiTheme="minorEastAsia" w:hAnsiTheme="minorEastAsia" w:eastAsiaTheme="minorEastAsia" w:cstheme="minorEastAsia"/>
                <w:szCs w:val="21"/>
                <w:highlight w:val="none"/>
                <w:lang w:val="zh-CN"/>
              </w:rPr>
              <w:t xml:space="preserve">特种作业操作证（作业类别：焊接与热切割作业</w:t>
            </w:r>
            <w:r>
              <w:rPr>
                <w:rFonts w:hint="eastAsia" w:asciiTheme="minorEastAsia" w:hAnsiTheme="minorEastAsia" w:eastAsiaTheme="minorEastAsia" w:cstheme="minorEastAsia"/>
                <w:szCs w:val="21"/>
                <w:highlight w:val="none"/>
              </w:rPr>
              <w:t xml:space="preserve">）的得0.5分，最高得1分。注：与评审①中人员可有重复，证书为同一人所具有的，可重复得分。本项最高得4分。</w:t>
            </w:r>
            <w:r/>
          </w:p>
          <w:p>
            <w:pPr>
              <w:ind w:firstLine="422"/>
              <w:jc w:val="left"/>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lang w:val="zh-CN"/>
              </w:rPr>
              <w:t xml:space="preserve">（</w:t>
            </w:r>
            <w:r>
              <w:rPr>
                <w:rFonts w:hint="eastAsia" w:asciiTheme="minorEastAsia" w:hAnsiTheme="minorEastAsia" w:eastAsiaTheme="minorEastAsia" w:cstheme="minorEastAsia"/>
                <w:b/>
                <w:szCs w:val="21"/>
                <w:highlight w:val="none"/>
              </w:rPr>
              <w:t xml:space="preserve">2</w:t>
            </w:r>
            <w:r>
              <w:rPr>
                <w:rFonts w:hint="eastAsia" w:asciiTheme="minorEastAsia" w:hAnsiTheme="minorEastAsia" w:eastAsiaTheme="minorEastAsia" w:cstheme="minorEastAsia"/>
                <w:b/>
                <w:szCs w:val="21"/>
                <w:highlight w:val="none"/>
                <w:lang w:val="zh-CN"/>
              </w:rPr>
              <w:t xml:space="preserve">）四、五、六标段：</w:t>
            </w:r>
            <w:r/>
          </w:p>
          <w:p>
            <w:pPr>
              <w:ind w:firstLine="420"/>
              <w:tabs>
                <w:tab w:val="left" w:pos="945" w:leader="none"/>
                <w:tab w:val="left" w:pos="1155" w:leader="none"/>
              </w:tabs>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①在满足</w:t>
            </w:r>
            <w:r>
              <w:rPr>
                <w:rFonts w:hint="eastAsia" w:asciiTheme="minorEastAsia" w:hAnsiTheme="minorEastAsia" w:eastAsiaTheme="minorEastAsia" w:cstheme="minorEastAsia"/>
                <w:szCs w:val="21"/>
                <w:highlight w:val="none"/>
                <w:lang w:val="en-US" w:eastAsia="zh-CN"/>
              </w:rPr>
              <w:t xml:space="preserve">采购需求</w:t>
            </w:r>
            <w:r>
              <w:rPr>
                <w:rFonts w:hint="eastAsia" w:asciiTheme="minorEastAsia" w:hAnsiTheme="minorEastAsia" w:eastAsiaTheme="minorEastAsia" w:cstheme="minorEastAsia"/>
                <w:szCs w:val="21"/>
                <w:highlight w:val="none"/>
              </w:rPr>
              <w:t xml:space="preserve">的基础上，</w:t>
            </w:r>
            <w:r>
              <w:rPr>
                <w:rFonts w:hint="eastAsia" w:asciiTheme="minorEastAsia" w:hAnsiTheme="minorEastAsia" w:eastAsiaTheme="minorEastAsia" w:cstheme="minorEastAsia"/>
                <w:szCs w:val="21"/>
                <w:highlight w:val="none"/>
                <w:lang w:val="zh-CN"/>
              </w:rPr>
              <w:t xml:space="preserve">每另外增加1名人员具备高压电工证的，得0.5分，</w:t>
            </w:r>
            <w:r>
              <w:rPr>
                <w:rFonts w:hint="eastAsia" w:asciiTheme="minorEastAsia" w:hAnsiTheme="minorEastAsia" w:eastAsiaTheme="minorEastAsia" w:cstheme="minorEastAsia"/>
                <w:szCs w:val="21"/>
                <w:highlight w:val="none"/>
              </w:rPr>
              <w:t xml:space="preserve">最高得2分。</w:t>
            </w:r>
            <w:r/>
          </w:p>
          <w:p>
            <w:pPr>
              <w:ind w:firstLine="420"/>
              <w:tabs>
                <w:tab w:val="left" w:pos="945" w:leader="none"/>
                <w:tab w:val="left" w:pos="1155" w:leader="none"/>
              </w:tabs>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②在拟投入项目部现场人员中（项目负责人除外），每多1名具备高处作业证的得0.5分，最多得2分；每有1名</w:t>
            </w:r>
            <w:r>
              <w:rPr>
                <w:rFonts w:hint="eastAsia" w:asciiTheme="minorEastAsia" w:hAnsiTheme="minorEastAsia" w:eastAsiaTheme="minorEastAsia" w:cstheme="minorEastAsia"/>
                <w:bCs/>
                <w:szCs w:val="21"/>
                <w:highlight w:val="none"/>
              </w:rPr>
              <w:t xml:space="preserve">持有起重机械作业证Q1证或Q2证</w:t>
            </w:r>
            <w:r>
              <w:rPr>
                <w:rFonts w:hint="eastAsia" w:asciiTheme="minorEastAsia" w:hAnsiTheme="minorEastAsia" w:eastAsiaTheme="minorEastAsia" w:cstheme="minorEastAsia"/>
                <w:szCs w:val="21"/>
                <w:highlight w:val="none"/>
              </w:rPr>
              <w:t xml:space="preserve">的得0.5分，最高得1分；每有1名具备</w:t>
            </w:r>
            <w:r>
              <w:rPr>
                <w:rFonts w:hint="eastAsia" w:asciiTheme="minorEastAsia" w:hAnsiTheme="minorEastAsia" w:eastAsiaTheme="minorEastAsia" w:cstheme="minorEastAsia"/>
                <w:szCs w:val="21"/>
                <w:highlight w:val="none"/>
                <w:lang w:val="zh-CN"/>
              </w:rPr>
              <w:t xml:space="preserve">特种作业操作证（作业类别：焊接与热切割作业</w:t>
            </w:r>
            <w:r>
              <w:rPr>
                <w:rFonts w:hint="eastAsia" w:asciiTheme="minorEastAsia" w:hAnsiTheme="minorEastAsia" w:eastAsiaTheme="minorEastAsia" w:cstheme="minorEastAsia"/>
                <w:szCs w:val="21"/>
                <w:highlight w:val="none"/>
              </w:rPr>
              <w:t xml:space="preserve">）的得0.5分，最高得1分。注：与评审①中人员可有重复，证书为同一人所具有的，可重复得分。本项最高得4分。</w:t>
            </w:r>
            <w:r/>
          </w:p>
        </w:tc>
        <w:tc>
          <w:tcPr>
            <w:tcBorders>
              <w:top w:val="single" w:color="auto" w:sz="4" w:space="0"/>
            </w:tcBorders>
            <w:tcW w:w="3008" w:type="dxa"/>
            <w:vAlign w:val="center"/>
            <w:textDirection w:val="lrTb"/>
            <w:noWrap/>
          </w:tcPr>
          <w:p>
            <w:pPr>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
                <w:szCs w:val="21"/>
                <w:highlight w:val="none"/>
              </w:rPr>
              <w:t xml:space="preserve">基本：</w:t>
            </w:r>
            <w:r>
              <w:rPr>
                <w:rFonts w:hint="eastAsia" w:asciiTheme="minorEastAsia" w:hAnsiTheme="minorEastAsia" w:eastAsiaTheme="minorEastAsia" w:cstheme="minorEastAsia"/>
                <w:bCs/>
                <w:szCs w:val="21"/>
                <w:highlight w:val="none"/>
              </w:rPr>
              <w:t xml:space="preserve">①维护电工：提供电工证，高处作业人员提供高处作业证。（电工证、高处作业证是指由国家安全生产监督管理总局监制或中华人民共和国应急管理部监制或省级应急管理厅或省级建设主管部门签发的证书。）</w:t>
            </w:r>
            <w:r/>
          </w:p>
          <w:p>
            <w:pPr>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②安全员：提供安全生产考核合格证书C证（建设行政主管部门颁发的安全生产考核合格证书C证。）</w:t>
            </w:r>
            <w:r/>
          </w:p>
          <w:p>
            <w:pPr>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
                <w:szCs w:val="21"/>
                <w:highlight w:val="none"/>
              </w:rPr>
              <w:t xml:space="preserve">加分：</w:t>
            </w:r>
            <w:r>
              <w:rPr>
                <w:rFonts w:hint="eastAsia" w:asciiTheme="minorEastAsia" w:hAnsiTheme="minorEastAsia" w:eastAsiaTheme="minorEastAsia" w:cstheme="minorEastAsia"/>
                <w:bCs/>
                <w:szCs w:val="21"/>
                <w:highlight w:val="none"/>
              </w:rPr>
              <w:t xml:space="preserve">③起重作业操作人员：提供特种车辆操作员持有起重机械作业证Q1证或Q2证。（市场监督管理局颁发。）</w:t>
            </w:r>
            <w:r/>
          </w:p>
          <w:p>
            <w:pPr>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④专业焊接与热切割作业人员：提供</w:t>
            </w:r>
            <w:r>
              <w:rPr>
                <w:rFonts w:hint="eastAsia" w:asciiTheme="minorEastAsia" w:hAnsiTheme="minorEastAsia" w:eastAsiaTheme="minorEastAsia" w:cstheme="minorEastAsia"/>
                <w:bCs/>
                <w:szCs w:val="21"/>
                <w:highlight w:val="none"/>
                <w:lang w:val="zh-CN"/>
              </w:rPr>
              <w:t xml:space="preserve">特种作业操作证作业类别：焊接与热切割作业（</w:t>
            </w:r>
            <w:r>
              <w:rPr>
                <w:rFonts w:hint="eastAsia" w:asciiTheme="minorEastAsia" w:hAnsiTheme="minorEastAsia" w:eastAsiaTheme="minorEastAsia" w:cstheme="minorEastAsia"/>
                <w:bCs/>
                <w:szCs w:val="21"/>
                <w:highlight w:val="none"/>
              </w:rPr>
              <w:t xml:space="preserve">特种作业操作证指由国家安全生产监督管理总局监制或中华人民共和国应急管理部监制或省级应急管理厅或省级建设主管部门签发的证书</w:t>
            </w:r>
            <w:r>
              <w:rPr>
                <w:rFonts w:hint="eastAsia" w:asciiTheme="minorEastAsia" w:hAnsiTheme="minorEastAsia" w:eastAsiaTheme="minorEastAsia" w:cstheme="minorEastAsia"/>
                <w:bCs/>
                <w:szCs w:val="21"/>
                <w:highlight w:val="none"/>
                <w:lang w:val="zh-CN"/>
              </w:rPr>
              <w:t xml:space="preserve">）。</w:t>
            </w:r>
            <w:r/>
          </w:p>
          <w:p>
            <w:pPr>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注：投标时提供上述人员有效期内的相关证书原件扫描件、与企业签订的劳动合同和由法定的社保收缴部门出具的近三个月中任意一个月份（不含开标当月）的缴费证明（如投标供应商成立时间迟于要求的开始月份，则时间要求为投标供应商成立时间至截止时间）。</w:t>
            </w:r>
            <w:r/>
          </w:p>
          <w:p>
            <w:pPr>
              <w:jc w:val="left"/>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同一类别所属养护标段可以拟派统一项目组人员。路灯养护标段（一、二、三标段）和亮化养护标段（四、五、六标段）现场拟派人员不得混用，评分项目不重复得分。</w:t>
            </w:r>
            <w:r/>
          </w:p>
          <w:p>
            <w:pPr>
              <w:jc w:val="left"/>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投标时须提供齐全上述原件扫描件，</w:t>
            </w:r>
            <w:r>
              <w:rPr>
                <w:rFonts w:hint="eastAsia" w:asciiTheme="minorEastAsia" w:hAnsiTheme="minorEastAsia" w:eastAsiaTheme="minorEastAsia" w:cstheme="minorEastAsia"/>
                <w:b/>
                <w:color w:val="000000"/>
                <w:szCs w:val="21"/>
                <w:highlight w:val="none"/>
              </w:rPr>
              <w:t xml:space="preserve">不提供或提供不完整不得分</w:t>
            </w:r>
            <w:r>
              <w:rPr>
                <w:rFonts w:hint="eastAsia" w:asciiTheme="minorEastAsia" w:hAnsiTheme="minorEastAsia" w:eastAsiaTheme="minorEastAsia" w:cstheme="minorEastAsia"/>
                <w:b/>
                <w:szCs w:val="21"/>
                <w:highlight w:val="none"/>
              </w:rPr>
              <w:t xml:space="preserve">。</w:t>
            </w:r>
            <w:r/>
          </w:p>
          <w:p>
            <w:pPr>
              <w:jc w:val="left"/>
              <w:rPr>
                <w:rFonts w:asciiTheme="minorEastAsia" w:hAnsiTheme="minorEastAsia" w:eastAsiaTheme="minorEastAsia" w:cstheme="minorEastAsia"/>
                <w:b/>
                <w:bCs/>
                <w:szCs w:val="21"/>
                <w:highlight w:val="none"/>
              </w:rPr>
            </w:pPr>
            <w:r>
              <w:rPr>
                <w:rFonts w:asciiTheme="minorEastAsia" w:hAnsiTheme="minorEastAsia" w:eastAsiaTheme="minorEastAsia" w:cstheme="minorEastAsia"/>
                <w:b/>
                <w:bCs/>
                <w:szCs w:val="21"/>
                <w:highlight w:val="none"/>
              </w:rPr>
            </w:r>
            <w:r/>
          </w:p>
        </w:tc>
      </w:tr>
      <w:tr>
        <w:trPr>
          <w:jc w:val="center"/>
          <w:trHeight w:val="7430"/>
        </w:trPr>
        <w:tc>
          <w:tcPr>
            <w:tcW w:w="570" w:type="dxa"/>
            <w:vAlign w:val="center"/>
            <w:textDirection w:val="lrTb"/>
            <w:noWrap/>
          </w:tcPr>
          <w:p>
            <w:pPr>
              <w:jc w:val="center"/>
              <w:rPr>
                <w:rFonts w:hint="eastAsia"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lang w:val="en-US" w:eastAsia="zh-CN"/>
              </w:rPr>
              <w:t xml:space="preserve">2</w:t>
            </w:r>
            <w:r/>
          </w:p>
        </w:tc>
        <w:tc>
          <w:tcPr>
            <w:shd w:val="clear" w:color="auto" w:fill="auto"/>
            <w:tcW w:w="1220" w:type="dxa"/>
            <w:vAlign w:val="center"/>
            <w:textDirection w:val="lrTb"/>
            <w:noWrap/>
          </w:tcPr>
          <w:p>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养护基地</w:t>
            </w:r>
            <w:r/>
          </w:p>
        </w:tc>
        <w:tc>
          <w:tcPr>
            <w:shd w:val="clear" w:color="auto" w:fill="auto"/>
            <w:tcW w:w="700" w:type="dxa"/>
            <w:vAlign w:val="center"/>
            <w:textDirection w:val="lrTb"/>
            <w:noWrap/>
          </w:tcPr>
          <w:p>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p>
        </w:tc>
        <w:tc>
          <w:tcPr>
            <w:shd w:val="clear" w:color="auto" w:fill="auto"/>
            <w:tcBorders>
              <w:top w:val="single" w:color="auto" w:sz="4" w:space="0"/>
            </w:tcBorders>
            <w:tcW w:w="4156" w:type="dxa"/>
            <w:vAlign w:val="center"/>
            <w:textDirection w:val="lrTb"/>
            <w:noWrap/>
          </w:tcPr>
          <w:p>
            <w:pPr>
              <w:ind w:firstLine="422"/>
              <w:jc w:val="left"/>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lang w:val="zh-CN"/>
              </w:rPr>
              <w:t xml:space="preserve">（</w:t>
            </w:r>
            <w:r>
              <w:rPr>
                <w:rFonts w:hint="eastAsia" w:asciiTheme="minorEastAsia" w:hAnsiTheme="minorEastAsia" w:eastAsiaTheme="minorEastAsia" w:cstheme="minorEastAsia"/>
                <w:b/>
                <w:szCs w:val="21"/>
                <w:highlight w:val="none"/>
              </w:rPr>
              <w:t xml:space="preserve">1</w:t>
            </w:r>
            <w:r>
              <w:rPr>
                <w:rFonts w:hint="eastAsia" w:asciiTheme="minorEastAsia" w:hAnsiTheme="minorEastAsia" w:eastAsiaTheme="minorEastAsia" w:cstheme="minorEastAsia"/>
                <w:b/>
                <w:szCs w:val="21"/>
                <w:highlight w:val="none"/>
                <w:lang w:val="zh-CN"/>
              </w:rPr>
              <w:t xml:space="preserve">）</w:t>
            </w:r>
            <w:r>
              <w:rPr>
                <w:rFonts w:hint="eastAsia" w:asciiTheme="minorEastAsia" w:hAnsiTheme="minorEastAsia" w:eastAsiaTheme="minorEastAsia" w:cstheme="minorEastAsia"/>
                <w:b/>
                <w:szCs w:val="21"/>
                <w:highlight w:val="none"/>
              </w:rPr>
              <w:t xml:space="preserve">一、二、三标段：</w:t>
            </w:r>
            <w:r/>
          </w:p>
          <w:p>
            <w:pPr>
              <w:ind w:firstLine="42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 xml:space="preserve">在</w:t>
            </w:r>
            <w:r>
              <w:rPr>
                <w:rFonts w:hint="eastAsia" w:asciiTheme="minorEastAsia" w:hAnsiTheme="minorEastAsia" w:eastAsiaTheme="minorEastAsia" w:cstheme="minorEastAsia"/>
                <w:szCs w:val="21"/>
                <w:highlight w:val="none"/>
              </w:rPr>
              <w:t xml:space="preserve">无锡市（不含江阴、宜兴）范围内具有自有或租赁养护场地，养护场地分别设置</w:t>
            </w:r>
            <w:r>
              <w:rPr>
                <w:rFonts w:hint="eastAsia" w:asciiTheme="minorEastAsia" w:hAnsiTheme="minorEastAsia" w:eastAsiaTheme="minorEastAsia" w:cstheme="minorEastAsia"/>
                <w:bCs/>
                <w:szCs w:val="21"/>
                <w:highlight w:val="none"/>
              </w:rPr>
              <w:t xml:space="preserve">办公场所、1000平方米以上的室内专用仓库（含办公场所）及1400平方米以上的露天场地的得2分</w:t>
            </w:r>
            <w:r>
              <w:rPr>
                <w:rFonts w:hint="eastAsia" w:asciiTheme="minorEastAsia" w:hAnsiTheme="minorEastAsia" w:eastAsiaTheme="minorEastAsia" w:cstheme="minorEastAsia"/>
                <w:szCs w:val="21"/>
                <w:highlight w:val="none"/>
              </w:rPr>
              <w:t xml:space="preserve">。</w:t>
            </w:r>
            <w:r/>
          </w:p>
          <w:p>
            <w:pPr>
              <w:ind w:firstLine="422"/>
              <w:jc w:val="left"/>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lang w:val="zh-CN"/>
              </w:rPr>
              <w:t xml:space="preserve">（</w:t>
            </w:r>
            <w:r>
              <w:rPr>
                <w:rFonts w:hint="eastAsia" w:asciiTheme="minorEastAsia" w:hAnsiTheme="minorEastAsia" w:eastAsiaTheme="minorEastAsia" w:cstheme="minorEastAsia"/>
                <w:b/>
                <w:szCs w:val="21"/>
                <w:highlight w:val="none"/>
              </w:rPr>
              <w:t xml:space="preserve">2</w:t>
            </w:r>
            <w:r>
              <w:rPr>
                <w:rFonts w:hint="eastAsia" w:asciiTheme="minorEastAsia" w:hAnsiTheme="minorEastAsia" w:eastAsiaTheme="minorEastAsia" w:cstheme="minorEastAsia"/>
                <w:b/>
                <w:szCs w:val="21"/>
                <w:highlight w:val="none"/>
                <w:lang w:val="zh-CN"/>
              </w:rPr>
              <w:t xml:space="preserve">）四、五、六标段：</w:t>
            </w:r>
            <w:r/>
          </w:p>
          <w:p>
            <w:pPr>
              <w:ind w:firstLine="420"/>
              <w:rPr>
                <w:rFonts w:asciiTheme="minorEastAsia" w:hAnsiTheme="minorEastAsia" w:eastAsiaTheme="minorEastAsia" w:cstheme="minorEastAsia"/>
                <w:strike/>
                <w:szCs w:val="21"/>
                <w:highlight w:val="none"/>
              </w:rPr>
            </w:pPr>
            <w:r>
              <w:rPr>
                <w:rFonts w:hint="eastAsia" w:asciiTheme="minorEastAsia" w:hAnsiTheme="minorEastAsia" w:eastAsiaTheme="minorEastAsia" w:cstheme="minorEastAsia"/>
                <w:bCs/>
                <w:szCs w:val="21"/>
                <w:highlight w:val="none"/>
              </w:rPr>
              <w:t xml:space="preserve">在</w:t>
            </w:r>
            <w:r>
              <w:rPr>
                <w:rFonts w:hint="eastAsia" w:asciiTheme="minorEastAsia" w:hAnsiTheme="minorEastAsia" w:eastAsiaTheme="minorEastAsia" w:cstheme="minorEastAsia"/>
                <w:szCs w:val="21"/>
                <w:highlight w:val="none"/>
              </w:rPr>
              <w:t xml:space="preserve">无锡市（不含江阴、宜兴）范围内具有自有或租赁养护场地，养护场地分别设置</w:t>
            </w:r>
            <w:r>
              <w:rPr>
                <w:rFonts w:hint="eastAsia" w:asciiTheme="minorEastAsia" w:hAnsiTheme="minorEastAsia" w:eastAsiaTheme="minorEastAsia" w:cstheme="minorEastAsia"/>
                <w:bCs/>
                <w:szCs w:val="21"/>
                <w:highlight w:val="none"/>
              </w:rPr>
              <w:t xml:space="preserve">办公场所、700平方米以上的室内专用仓库（含办公场所）及1200平方米以上的露天场地的得2分</w:t>
            </w:r>
            <w:r>
              <w:rPr>
                <w:rFonts w:hint="eastAsia" w:asciiTheme="minorEastAsia" w:hAnsiTheme="minorEastAsia" w:eastAsiaTheme="minorEastAsia" w:cstheme="minorEastAsia"/>
                <w:szCs w:val="21"/>
                <w:highlight w:val="none"/>
              </w:rPr>
              <w:t xml:space="preserve">。</w:t>
            </w:r>
            <w:r/>
          </w:p>
        </w:tc>
        <w:tc>
          <w:tcPr>
            <w:shd w:val="clear" w:color="auto" w:fill="auto"/>
            <w:tcBorders>
              <w:top w:val="single" w:color="auto" w:sz="4" w:space="0"/>
            </w:tcBorders>
            <w:tcW w:w="3008" w:type="dxa"/>
            <w:vAlign w:val="center"/>
            <w:textDirection w:val="lrTb"/>
            <w:noWrap/>
          </w:tcPr>
          <w:p>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投标时提供以下相应资料原件扫描件</w:t>
            </w:r>
            <w:r>
              <w:rPr>
                <w:rFonts w:hint="eastAsia" w:asciiTheme="minorEastAsia" w:hAnsiTheme="minorEastAsia" w:eastAsiaTheme="minorEastAsia" w:cstheme="minorEastAsia"/>
                <w:szCs w:val="21"/>
                <w:highlight w:val="none"/>
                <w:lang w:val="en-US" w:eastAsia="zh-CN"/>
              </w:rPr>
              <w:t xml:space="preserve">或养护车辆、设备、基地承诺书（格式详见附件）</w:t>
            </w:r>
            <w:r>
              <w:rPr>
                <w:rFonts w:hint="eastAsia" w:asciiTheme="minorEastAsia" w:hAnsiTheme="minorEastAsia" w:eastAsiaTheme="minorEastAsia" w:cstheme="minorEastAsia"/>
                <w:szCs w:val="21"/>
                <w:highlight w:val="none"/>
              </w:rPr>
              <w:t xml:space="preserve">：</w:t>
            </w:r>
            <w:r/>
          </w:p>
          <w:p>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①养护基地平面图；</w:t>
            </w:r>
            <w:r/>
          </w:p>
          <w:p>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②房屋所有权证（若房屋为投标人自有，则提供房屋所有权证的；若房屋为投标人租赁，则提供租赁协议及经相关部门备案的房屋租赁备案证明，</w:t>
            </w:r>
            <w:r>
              <w:rPr>
                <w:rFonts w:hint="eastAsia" w:asciiTheme="minorEastAsia" w:hAnsiTheme="minorEastAsia" w:eastAsiaTheme="minorEastAsia" w:cstheme="minorEastAsia"/>
                <w:szCs w:val="21"/>
                <w:highlight w:val="none"/>
                <w:lang w:val="zh-CN"/>
              </w:rPr>
              <w:t xml:space="preserve">租赁期必须覆盖本项目养护期</w:t>
            </w:r>
            <w:r>
              <w:rPr>
                <w:rFonts w:hint="eastAsia" w:asciiTheme="minorEastAsia" w:hAnsiTheme="minorEastAsia" w:eastAsiaTheme="minorEastAsia" w:cstheme="minorEastAsia"/>
                <w:szCs w:val="21"/>
                <w:highlight w:val="none"/>
              </w:rPr>
              <w:t xml:space="preserve">）。</w:t>
            </w:r>
            <w:r/>
          </w:p>
          <w:p>
            <w:pPr>
              <w:jc w:val="left"/>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同一类别所属养护标段可以使用同一养护基地。路灯养护标段（一、二、三标段）和亮化养护标段（四、五、六标段）养护基地不得混用，评分项目不重复得分。</w:t>
            </w:r>
            <w:r/>
          </w:p>
          <w:p>
            <w:pPr>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注：投标时须提供齐全上述原件扫描件或养护车辆、设备、基地承诺书，</w:t>
            </w:r>
            <w:r>
              <w:rPr>
                <w:rFonts w:hint="eastAsia" w:asciiTheme="minorEastAsia" w:hAnsiTheme="minorEastAsia" w:eastAsiaTheme="minorEastAsia" w:cstheme="minorEastAsia"/>
                <w:b/>
                <w:color w:val="000000"/>
                <w:szCs w:val="21"/>
                <w:highlight w:val="none"/>
              </w:rPr>
              <w:t xml:space="preserve">不提供或提供不完整不得分</w:t>
            </w:r>
            <w:r>
              <w:rPr>
                <w:rFonts w:hint="eastAsia" w:asciiTheme="minorEastAsia" w:hAnsiTheme="minorEastAsia" w:eastAsiaTheme="minorEastAsia" w:cstheme="minorEastAsia"/>
                <w:b/>
                <w:szCs w:val="21"/>
                <w:highlight w:val="none"/>
              </w:rPr>
              <w:t xml:space="preserve">。</w:t>
            </w:r>
            <w:r/>
          </w:p>
        </w:tc>
      </w:tr>
      <w:tr>
        <w:trPr>
          <w:jc w:val="center"/>
        </w:trPr>
        <w:tc>
          <w:tcPr>
            <w:tcW w:w="570" w:type="dxa"/>
            <w:vAlign w:val="center"/>
            <w:textDirection w:val="lrTb"/>
            <w:noWrap/>
          </w:tcPr>
          <w:p>
            <w:pPr>
              <w:jc w:val="center"/>
              <w:rPr>
                <w:rFonts w:hint="eastAsia"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lang w:val="en-US" w:eastAsia="zh-CN"/>
              </w:rPr>
              <w:t xml:space="preserve">3</w:t>
            </w:r>
            <w:r/>
          </w:p>
        </w:tc>
        <w:tc>
          <w:tcPr>
            <w:shd w:val="clear" w:color="auto" w:fill="auto"/>
            <w:tcW w:w="1220" w:type="dxa"/>
            <w:vAlign w:val="center"/>
            <w:textDirection w:val="lrTb"/>
            <w:noWrap/>
          </w:tcPr>
          <w:p>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车辆要求</w:t>
            </w:r>
            <w:r/>
          </w:p>
        </w:tc>
        <w:tc>
          <w:tcPr>
            <w:shd w:val="clear" w:color="auto" w:fill="auto"/>
            <w:tcW w:w="700" w:type="dxa"/>
            <w:vAlign w:val="center"/>
            <w:textDirection w:val="lrTb"/>
            <w:noWrap/>
          </w:tcPr>
          <w:p>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11</w:t>
            </w:r>
            <w:r/>
          </w:p>
        </w:tc>
        <w:tc>
          <w:tcPr>
            <w:shd w:val="clear" w:color="auto" w:fill="auto"/>
            <w:tcBorders>
              <w:top w:val="single" w:color="auto" w:sz="4" w:space="0"/>
            </w:tcBorders>
            <w:tcW w:w="4156" w:type="dxa"/>
            <w:vAlign w:val="center"/>
            <w:textDirection w:val="lrTb"/>
            <w:noWrap/>
          </w:tcPr>
          <w:p>
            <w:pPr>
              <w:ind w:firstLine="422"/>
              <w:jc w:val="left"/>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lang w:val="zh-CN"/>
              </w:rPr>
              <w:t xml:space="preserve">（</w:t>
            </w:r>
            <w:r>
              <w:rPr>
                <w:rFonts w:hint="eastAsia" w:asciiTheme="minorEastAsia" w:hAnsiTheme="minorEastAsia" w:eastAsiaTheme="minorEastAsia" w:cstheme="minorEastAsia"/>
                <w:b/>
                <w:szCs w:val="21"/>
                <w:highlight w:val="none"/>
              </w:rPr>
              <w:t xml:space="preserve">1</w:t>
            </w:r>
            <w:r>
              <w:rPr>
                <w:rFonts w:hint="eastAsia" w:asciiTheme="minorEastAsia" w:hAnsiTheme="minorEastAsia" w:eastAsiaTheme="minorEastAsia" w:cstheme="minorEastAsia"/>
                <w:b/>
                <w:szCs w:val="21"/>
                <w:highlight w:val="none"/>
                <w:lang w:val="zh-CN"/>
              </w:rPr>
              <w:t xml:space="preserve">）一、二、三标段：</w:t>
            </w:r>
            <w:r/>
          </w:p>
          <w:p>
            <w:pPr>
              <w:ind w:firstLine="420"/>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smallCaps/>
                <w:szCs w:val="21"/>
                <w:highlight w:val="none"/>
              </w:rPr>
              <w:t xml:space="preserve">①</w:t>
            </w:r>
            <w:r>
              <w:rPr>
                <w:rFonts w:hint="eastAsia" w:asciiTheme="minorEastAsia" w:hAnsiTheme="minorEastAsia" w:eastAsiaTheme="minorEastAsia" w:cstheme="minorEastAsia"/>
                <w:bCs/>
                <w:szCs w:val="21"/>
                <w:highlight w:val="none"/>
              </w:rPr>
              <w:t xml:space="preserve">具备14米</w:t>
            </w:r>
            <w:r>
              <w:rPr>
                <w:rFonts w:hint="eastAsia" w:asciiTheme="minorEastAsia" w:hAnsiTheme="minorEastAsia" w:eastAsiaTheme="minorEastAsia" w:cstheme="minorEastAsia"/>
                <w:bCs/>
                <w:szCs w:val="21"/>
                <w:highlight w:val="none"/>
                <w:lang w:eastAsia="zh-CN"/>
              </w:rPr>
              <w:t xml:space="preserve">（</w:t>
            </w:r>
            <w:r>
              <w:rPr>
                <w:rFonts w:hint="eastAsia" w:asciiTheme="minorEastAsia" w:hAnsiTheme="minorEastAsia" w:eastAsiaTheme="minorEastAsia" w:cstheme="minorEastAsia"/>
                <w:bCs/>
                <w:szCs w:val="21"/>
                <w:highlight w:val="none"/>
              </w:rPr>
              <w:t xml:space="preserve">含</w:t>
            </w:r>
            <w:r>
              <w:rPr>
                <w:rFonts w:hint="eastAsia" w:asciiTheme="minorEastAsia" w:hAnsiTheme="minorEastAsia" w:eastAsiaTheme="minorEastAsia" w:cstheme="minorEastAsia"/>
                <w:bCs/>
                <w:szCs w:val="21"/>
                <w:highlight w:val="none"/>
                <w:lang w:eastAsia="zh-CN"/>
              </w:rPr>
              <w:t xml:space="preserve">）</w:t>
            </w:r>
            <w:r>
              <w:rPr>
                <w:rFonts w:hint="eastAsia" w:asciiTheme="minorEastAsia" w:hAnsiTheme="minorEastAsia" w:eastAsiaTheme="minorEastAsia" w:cstheme="minorEastAsia"/>
                <w:bCs/>
                <w:szCs w:val="21"/>
                <w:highlight w:val="none"/>
              </w:rPr>
              <w:t xml:space="preserve">以上高空作业车辆1辆，维修及巡查车辆6辆（5座</w:t>
            </w:r>
            <w:r>
              <w:rPr>
                <w:rFonts w:hint="eastAsia" w:asciiTheme="minorEastAsia" w:hAnsiTheme="minorEastAsia" w:eastAsiaTheme="minorEastAsia" w:cstheme="minorEastAsia"/>
                <w:bCs/>
                <w:szCs w:val="21"/>
                <w:highlight w:val="none"/>
                <w:lang w:eastAsia="zh-CN"/>
              </w:rPr>
              <w:t xml:space="preserve">（</w:t>
            </w:r>
            <w:r>
              <w:rPr>
                <w:rFonts w:hint="eastAsia" w:asciiTheme="minorEastAsia" w:hAnsiTheme="minorEastAsia" w:eastAsiaTheme="minorEastAsia" w:cstheme="minorEastAsia"/>
                <w:bCs/>
                <w:szCs w:val="21"/>
                <w:highlight w:val="none"/>
              </w:rPr>
              <w:t xml:space="preserve">含</w:t>
            </w:r>
            <w:r>
              <w:rPr>
                <w:rFonts w:hint="eastAsia" w:asciiTheme="minorEastAsia" w:hAnsiTheme="minorEastAsia" w:eastAsiaTheme="minorEastAsia" w:cstheme="minorEastAsia"/>
                <w:bCs/>
                <w:szCs w:val="21"/>
                <w:highlight w:val="none"/>
                <w:lang w:eastAsia="zh-CN"/>
              </w:rPr>
              <w:t xml:space="preserve">）</w:t>
            </w:r>
            <w:r>
              <w:rPr>
                <w:rFonts w:hint="eastAsia" w:asciiTheme="minorEastAsia" w:hAnsiTheme="minorEastAsia" w:eastAsiaTheme="minorEastAsia" w:cstheme="minorEastAsia"/>
                <w:bCs/>
                <w:szCs w:val="21"/>
                <w:highlight w:val="none"/>
              </w:rPr>
              <w:t xml:space="preserve">以上机动车辆）</w:t>
            </w:r>
            <w:r>
              <w:rPr>
                <w:rFonts w:hint="eastAsia" w:asciiTheme="minorEastAsia" w:hAnsiTheme="minorEastAsia" w:eastAsiaTheme="minorEastAsia" w:cstheme="minorEastAsia"/>
                <w:smallCaps/>
                <w:szCs w:val="21"/>
                <w:highlight w:val="none"/>
              </w:rPr>
              <w:t xml:space="preserve">的，车辆全部</w:t>
            </w:r>
            <w:r>
              <w:rPr>
                <w:rFonts w:hint="eastAsia" w:asciiTheme="minorEastAsia" w:hAnsiTheme="minorEastAsia" w:eastAsiaTheme="minorEastAsia" w:cstheme="minorEastAsia"/>
                <w:smallCaps/>
                <w:szCs w:val="21"/>
                <w:highlight w:val="none"/>
                <w:lang w:val="en-US" w:eastAsia="zh-CN"/>
              </w:rPr>
              <w:t xml:space="preserve">配齐且</w:t>
            </w:r>
            <w:r>
              <w:rPr>
                <w:rFonts w:hint="eastAsia" w:asciiTheme="minorEastAsia" w:hAnsiTheme="minorEastAsia" w:eastAsiaTheme="minorEastAsia" w:cstheme="minorEastAsia"/>
                <w:smallCaps/>
                <w:szCs w:val="21"/>
                <w:highlight w:val="none"/>
              </w:rPr>
              <w:t xml:space="preserve">自有</w:t>
            </w:r>
            <w:r>
              <w:rPr>
                <w:rFonts w:hint="eastAsia" w:asciiTheme="minorEastAsia" w:hAnsiTheme="minorEastAsia" w:eastAsiaTheme="minorEastAsia" w:cstheme="minorEastAsia"/>
                <w:smallCaps/>
                <w:szCs w:val="21"/>
                <w:highlight w:val="none"/>
                <w:lang w:eastAsia="zh-CN"/>
              </w:rPr>
              <w:t xml:space="preserve">（</w:t>
            </w:r>
            <w:r>
              <w:rPr>
                <w:rFonts w:hint="eastAsia" w:asciiTheme="minorEastAsia" w:hAnsiTheme="minorEastAsia" w:eastAsiaTheme="minorEastAsia" w:cstheme="minorEastAsia"/>
                <w:smallCaps/>
                <w:szCs w:val="21"/>
                <w:highlight w:val="none"/>
                <w:lang w:val="en-US" w:eastAsia="zh-CN"/>
              </w:rPr>
              <w:t xml:space="preserve">或租赁）的得</w:t>
            </w:r>
            <w:r>
              <w:rPr>
                <w:rFonts w:hint="eastAsia" w:asciiTheme="minorEastAsia" w:hAnsiTheme="minorEastAsia" w:eastAsiaTheme="minorEastAsia" w:cstheme="minorEastAsia"/>
                <w:smallCaps/>
                <w:szCs w:val="21"/>
                <w:highlight w:val="none"/>
              </w:rPr>
              <w:t xml:space="preserve">3分</w:t>
            </w:r>
            <w:r>
              <w:rPr>
                <w:rFonts w:hint="eastAsia" w:asciiTheme="minorEastAsia" w:hAnsiTheme="minorEastAsia" w:eastAsiaTheme="minorEastAsia" w:cstheme="minorEastAsia"/>
                <w:smallCaps/>
                <w:szCs w:val="21"/>
                <w:highlight w:val="none"/>
                <w:lang w:eastAsia="zh-CN"/>
              </w:rPr>
              <w:t xml:space="preserve">，</w:t>
            </w:r>
            <w:r>
              <w:rPr>
                <w:rFonts w:hint="eastAsia" w:asciiTheme="minorEastAsia" w:hAnsiTheme="minorEastAsia" w:eastAsiaTheme="minorEastAsia" w:cstheme="minorEastAsia"/>
                <w:smallCaps/>
                <w:szCs w:val="21"/>
                <w:highlight w:val="none"/>
              </w:rPr>
              <w:t xml:space="preserve">配备</w:t>
            </w:r>
            <w:r>
              <w:rPr>
                <w:rFonts w:hint="eastAsia" w:asciiTheme="minorEastAsia" w:hAnsiTheme="minorEastAsia" w:eastAsiaTheme="minorEastAsia" w:cstheme="minorEastAsia"/>
                <w:smallCaps/>
                <w:szCs w:val="21"/>
                <w:highlight w:val="none"/>
                <w:lang w:val="en-US" w:eastAsia="zh-CN"/>
              </w:rPr>
              <w:t xml:space="preserve">不</w:t>
            </w:r>
            <w:r>
              <w:rPr>
                <w:rFonts w:hint="eastAsia" w:asciiTheme="minorEastAsia" w:hAnsiTheme="minorEastAsia" w:eastAsiaTheme="minorEastAsia" w:cstheme="minorEastAsia"/>
                <w:smallCaps/>
                <w:szCs w:val="21"/>
                <w:highlight w:val="none"/>
              </w:rPr>
              <w:t xml:space="preserve">齐全不得分</w:t>
            </w:r>
            <w:r>
              <w:rPr>
                <w:rFonts w:hint="eastAsia" w:asciiTheme="minorEastAsia" w:hAnsiTheme="minorEastAsia" w:eastAsiaTheme="minorEastAsia" w:cstheme="minorEastAsia"/>
                <w:bCs/>
                <w:szCs w:val="21"/>
                <w:highlight w:val="none"/>
              </w:rPr>
              <w:t xml:space="preserve">。</w:t>
            </w:r>
            <w:r>
              <w:rPr>
                <w:rFonts w:hint="eastAsia" w:asciiTheme="minorEastAsia" w:hAnsiTheme="minorEastAsia" w:eastAsiaTheme="minorEastAsia" w:cstheme="minorEastAsia"/>
                <w:szCs w:val="21"/>
                <w:highlight w:val="none"/>
              </w:rPr>
              <w:t xml:space="preserve">本项最高得</w:t>
            </w:r>
            <w:r>
              <w:rPr>
                <w:rFonts w:hint="eastAsia" w:asciiTheme="minorEastAsia" w:hAnsiTheme="minorEastAsia" w:eastAsiaTheme="minorEastAsia" w:cstheme="minorEastAsia"/>
                <w:szCs w:val="21"/>
                <w:highlight w:val="none"/>
                <w:lang w:val="en-US" w:eastAsia="zh-CN"/>
              </w:rPr>
              <w:t xml:space="preserve">3</w:t>
            </w:r>
            <w:r>
              <w:rPr>
                <w:rFonts w:hint="eastAsia" w:asciiTheme="minorEastAsia" w:hAnsiTheme="minorEastAsia" w:eastAsiaTheme="minorEastAsia" w:cstheme="minorEastAsia"/>
                <w:szCs w:val="21"/>
                <w:highlight w:val="none"/>
              </w:rPr>
              <w:t xml:space="preserve">分。</w:t>
            </w:r>
            <w:r/>
          </w:p>
          <w:p>
            <w:pPr>
              <w:ind w:firstLine="420"/>
              <w:rPr>
                <w:rFonts w:hint="eastAsia"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mallCaps/>
                <w:szCs w:val="21"/>
                <w:highlight w:val="none"/>
              </w:rPr>
              <w:t xml:space="preserve">②</w:t>
            </w:r>
            <w:r>
              <w:rPr>
                <w:rFonts w:hint="eastAsia" w:asciiTheme="minorEastAsia" w:hAnsiTheme="minorEastAsia" w:eastAsiaTheme="minorEastAsia" w:cstheme="minorEastAsia"/>
                <w:smallCaps/>
                <w:szCs w:val="21"/>
                <w:highlight w:val="none"/>
                <w:lang w:val="en-US" w:eastAsia="zh-CN"/>
              </w:rPr>
              <w:t xml:space="preserve">另</w:t>
            </w:r>
            <w:r>
              <w:rPr>
                <w:rFonts w:hint="eastAsia" w:asciiTheme="minorEastAsia" w:hAnsiTheme="minorEastAsia" w:eastAsiaTheme="minorEastAsia" w:cstheme="minorEastAsia"/>
                <w:szCs w:val="21"/>
                <w:highlight w:val="none"/>
              </w:rPr>
              <w:t xml:space="preserve">增加一辆14米（含）以上的高空作业车的，自有</w:t>
            </w:r>
            <w:r>
              <w:rPr>
                <w:rFonts w:hint="eastAsia" w:asciiTheme="minorEastAsia" w:hAnsiTheme="minorEastAsia" w:eastAsiaTheme="minorEastAsia" w:cstheme="minorEastAsia"/>
                <w:smallCaps/>
                <w:szCs w:val="21"/>
                <w:highlight w:val="none"/>
                <w:lang w:eastAsia="zh-CN"/>
              </w:rPr>
              <w:t xml:space="preserve">（</w:t>
            </w:r>
            <w:r>
              <w:rPr>
                <w:rFonts w:hint="eastAsia" w:asciiTheme="minorEastAsia" w:hAnsiTheme="minorEastAsia" w:eastAsiaTheme="minorEastAsia" w:cstheme="minorEastAsia"/>
                <w:smallCaps/>
                <w:szCs w:val="21"/>
                <w:highlight w:val="none"/>
                <w:lang w:val="en-US" w:eastAsia="zh-CN"/>
              </w:rPr>
              <w:t xml:space="preserve">或租赁）的</w:t>
            </w:r>
            <w:r>
              <w:rPr>
                <w:rFonts w:hint="eastAsia" w:asciiTheme="minorEastAsia" w:hAnsiTheme="minorEastAsia" w:eastAsiaTheme="minorEastAsia" w:cstheme="minorEastAsia"/>
                <w:szCs w:val="21"/>
                <w:highlight w:val="none"/>
              </w:rPr>
              <w:t xml:space="preserve">得2分</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rPr>
              <w:t xml:space="preserve">本项最高得2分。</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本项限评1辆</w:t>
            </w:r>
            <w:r>
              <w:rPr>
                <w:rFonts w:hint="eastAsia" w:asciiTheme="minorEastAsia" w:hAnsiTheme="minorEastAsia" w:eastAsiaTheme="minorEastAsia" w:cstheme="minorEastAsia"/>
                <w:szCs w:val="21"/>
                <w:highlight w:val="none"/>
              </w:rPr>
              <w:t xml:space="preserve">高空作业车</w:t>
            </w:r>
            <w:r>
              <w:rPr>
                <w:rFonts w:hint="eastAsia" w:asciiTheme="minorEastAsia" w:hAnsiTheme="minorEastAsia" w:eastAsiaTheme="minorEastAsia" w:cstheme="minorEastAsia"/>
                <w:szCs w:val="21"/>
                <w:highlight w:val="none"/>
                <w:lang w:eastAsia="zh-CN"/>
              </w:rPr>
              <w:t xml:space="preserve">】</w:t>
            </w:r>
            <w:r/>
          </w:p>
          <w:p>
            <w:pPr>
              <w:ind w:firstLine="42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mallCaps/>
                <w:szCs w:val="21"/>
                <w:highlight w:val="none"/>
              </w:rPr>
              <w:t xml:space="preserve">③</w:t>
            </w:r>
            <w:r>
              <w:rPr>
                <w:rFonts w:hint="eastAsia" w:asciiTheme="minorEastAsia" w:hAnsiTheme="minorEastAsia" w:eastAsiaTheme="minorEastAsia" w:cstheme="minorEastAsia"/>
                <w:smallCaps/>
                <w:szCs w:val="21"/>
                <w:highlight w:val="none"/>
                <w:lang w:val="en-US" w:eastAsia="zh-CN"/>
              </w:rPr>
              <w:t xml:space="preserve">另</w:t>
            </w:r>
            <w:r>
              <w:rPr>
                <w:rFonts w:hint="eastAsia" w:asciiTheme="minorEastAsia" w:hAnsiTheme="minorEastAsia" w:eastAsiaTheme="minorEastAsia" w:cstheme="minorEastAsia"/>
                <w:szCs w:val="21"/>
                <w:highlight w:val="none"/>
              </w:rPr>
              <w:t xml:space="preserve">增加一辆防撞缓冲车的，自有</w:t>
            </w:r>
            <w:r>
              <w:rPr>
                <w:rFonts w:hint="eastAsia" w:asciiTheme="minorEastAsia" w:hAnsiTheme="minorEastAsia" w:eastAsiaTheme="minorEastAsia" w:cstheme="minorEastAsia"/>
                <w:smallCaps/>
                <w:szCs w:val="21"/>
                <w:highlight w:val="none"/>
                <w:lang w:eastAsia="zh-CN"/>
              </w:rPr>
              <w:t xml:space="preserve">（</w:t>
            </w:r>
            <w:r>
              <w:rPr>
                <w:rFonts w:hint="eastAsia" w:asciiTheme="minorEastAsia" w:hAnsiTheme="minorEastAsia" w:eastAsiaTheme="minorEastAsia" w:cstheme="minorEastAsia"/>
                <w:smallCaps/>
                <w:szCs w:val="21"/>
                <w:highlight w:val="none"/>
                <w:lang w:val="en-US" w:eastAsia="zh-CN"/>
              </w:rPr>
              <w:t xml:space="preserve">或租赁）的</w:t>
            </w:r>
            <w:r>
              <w:rPr>
                <w:rFonts w:hint="eastAsia" w:asciiTheme="minorEastAsia" w:hAnsiTheme="minorEastAsia" w:eastAsiaTheme="minorEastAsia" w:cstheme="minorEastAsia"/>
                <w:szCs w:val="21"/>
                <w:highlight w:val="none"/>
              </w:rPr>
              <w:t xml:space="preserve">得2分，本项最高得2分。</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本项限评1辆</w:t>
            </w:r>
            <w:r>
              <w:rPr>
                <w:rFonts w:hint="eastAsia" w:asciiTheme="minorEastAsia" w:hAnsiTheme="minorEastAsia" w:eastAsiaTheme="minorEastAsia" w:cstheme="minorEastAsia"/>
                <w:szCs w:val="21"/>
                <w:highlight w:val="none"/>
              </w:rPr>
              <w:t xml:space="preserve">防撞缓冲车</w:t>
            </w:r>
            <w:r>
              <w:rPr>
                <w:rFonts w:hint="eastAsia" w:asciiTheme="minorEastAsia" w:hAnsiTheme="minorEastAsia" w:eastAsiaTheme="minorEastAsia" w:cstheme="minorEastAsia"/>
                <w:szCs w:val="21"/>
                <w:highlight w:val="none"/>
                <w:lang w:eastAsia="zh-CN"/>
              </w:rPr>
              <w:t xml:space="preserve">】</w:t>
            </w:r>
            <w:r/>
          </w:p>
          <w:p>
            <w:pPr>
              <w:ind w:firstLine="42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mallCaps/>
                <w:szCs w:val="21"/>
                <w:highlight w:val="none"/>
              </w:rPr>
              <w:t xml:space="preserve">④</w:t>
            </w:r>
            <w:r>
              <w:rPr>
                <w:rFonts w:hint="eastAsia" w:asciiTheme="minorEastAsia" w:hAnsiTheme="minorEastAsia" w:eastAsiaTheme="minorEastAsia" w:cstheme="minorEastAsia"/>
                <w:smallCaps/>
                <w:szCs w:val="21"/>
                <w:highlight w:val="none"/>
                <w:lang w:val="en-US" w:eastAsia="zh-CN"/>
              </w:rPr>
              <w:t xml:space="preserve">另增加一辆应急发电车或一组静音发电机组（功率大于等于120kw）</w:t>
            </w:r>
            <w:r>
              <w:rPr>
                <w:rFonts w:hint="eastAsia" w:asciiTheme="minorEastAsia" w:hAnsiTheme="minorEastAsia" w:eastAsiaTheme="minorEastAsia" w:cstheme="minorEastAsia"/>
                <w:szCs w:val="21"/>
                <w:highlight w:val="none"/>
              </w:rPr>
              <w:t xml:space="preserve">，自有</w:t>
            </w:r>
            <w:r>
              <w:rPr>
                <w:rFonts w:hint="eastAsia" w:asciiTheme="minorEastAsia" w:hAnsiTheme="minorEastAsia" w:eastAsiaTheme="minorEastAsia" w:cstheme="minorEastAsia"/>
                <w:smallCaps/>
                <w:szCs w:val="21"/>
                <w:highlight w:val="none"/>
                <w:lang w:eastAsia="zh-CN"/>
              </w:rPr>
              <w:t xml:space="preserve">（</w:t>
            </w:r>
            <w:r>
              <w:rPr>
                <w:rFonts w:hint="eastAsia" w:asciiTheme="minorEastAsia" w:hAnsiTheme="minorEastAsia" w:eastAsiaTheme="minorEastAsia" w:cstheme="minorEastAsia"/>
                <w:smallCaps/>
                <w:szCs w:val="21"/>
                <w:highlight w:val="none"/>
                <w:lang w:val="en-US" w:eastAsia="zh-CN"/>
              </w:rPr>
              <w:t xml:space="preserve">或租赁）的</w:t>
            </w:r>
            <w:r>
              <w:rPr>
                <w:rFonts w:hint="eastAsia" w:asciiTheme="minorEastAsia" w:hAnsiTheme="minorEastAsia" w:eastAsiaTheme="minorEastAsia" w:cstheme="minorEastAsia"/>
                <w:szCs w:val="21"/>
                <w:highlight w:val="none"/>
              </w:rPr>
              <w:t xml:space="preserve">得2分，本项最高得2分。</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本项限评1辆</w:t>
            </w:r>
            <w:r>
              <w:rPr>
                <w:rFonts w:hint="eastAsia" w:asciiTheme="minorEastAsia" w:hAnsiTheme="minorEastAsia" w:eastAsiaTheme="minorEastAsia" w:cstheme="minorEastAsia"/>
                <w:smallCaps/>
                <w:szCs w:val="21"/>
                <w:highlight w:val="none"/>
                <w:lang w:val="en-US" w:eastAsia="zh-CN"/>
              </w:rPr>
              <w:t xml:space="preserve">应急发电车或1组静音发电机组</w:t>
            </w:r>
            <w:r>
              <w:rPr>
                <w:rFonts w:hint="eastAsia" w:asciiTheme="minorEastAsia" w:hAnsiTheme="minorEastAsia" w:eastAsiaTheme="minorEastAsia" w:cstheme="minorEastAsia"/>
                <w:szCs w:val="21"/>
                <w:highlight w:val="none"/>
                <w:lang w:eastAsia="zh-CN"/>
              </w:rPr>
              <w:t xml:space="preserve">】</w:t>
            </w:r>
            <w:r/>
          </w:p>
          <w:p>
            <w:pPr>
              <w:ind w:firstLine="42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mallCaps/>
                <w:szCs w:val="21"/>
                <w:highlight w:val="none"/>
              </w:rPr>
              <w:t xml:space="preserve">⑤</w:t>
            </w:r>
            <w:r>
              <w:rPr>
                <w:rFonts w:hint="eastAsia" w:asciiTheme="minorEastAsia" w:hAnsiTheme="minorEastAsia" w:eastAsiaTheme="minorEastAsia" w:cstheme="minorEastAsia"/>
                <w:smallCaps/>
                <w:szCs w:val="21"/>
                <w:highlight w:val="none"/>
                <w:lang w:val="en-US" w:eastAsia="zh-CN"/>
              </w:rPr>
              <w:t xml:space="preserve">另</w:t>
            </w:r>
            <w:r>
              <w:rPr>
                <w:rFonts w:hint="eastAsia" w:asciiTheme="minorEastAsia" w:hAnsiTheme="minorEastAsia" w:eastAsiaTheme="minorEastAsia" w:cstheme="minorEastAsia"/>
                <w:szCs w:val="21"/>
                <w:highlight w:val="none"/>
              </w:rPr>
              <w:t xml:space="preserve">增加一辆不低于8吨的吊车（含随车吊）的，自有</w:t>
            </w:r>
            <w:r>
              <w:rPr>
                <w:rFonts w:hint="eastAsia" w:asciiTheme="minorEastAsia" w:hAnsiTheme="minorEastAsia" w:eastAsiaTheme="minorEastAsia" w:cstheme="minorEastAsia"/>
                <w:smallCaps/>
                <w:szCs w:val="21"/>
                <w:highlight w:val="none"/>
                <w:lang w:eastAsia="zh-CN"/>
              </w:rPr>
              <w:t xml:space="preserve">（</w:t>
            </w:r>
            <w:r>
              <w:rPr>
                <w:rFonts w:hint="eastAsia" w:asciiTheme="minorEastAsia" w:hAnsiTheme="minorEastAsia" w:eastAsiaTheme="minorEastAsia" w:cstheme="minorEastAsia"/>
                <w:smallCaps/>
                <w:szCs w:val="21"/>
                <w:highlight w:val="none"/>
                <w:lang w:val="en-US" w:eastAsia="zh-CN"/>
              </w:rPr>
              <w:t xml:space="preserve">或租赁）的</w:t>
            </w:r>
            <w:r>
              <w:rPr>
                <w:rFonts w:hint="eastAsia" w:asciiTheme="minorEastAsia" w:hAnsiTheme="minorEastAsia" w:eastAsiaTheme="minorEastAsia" w:cstheme="minorEastAsia"/>
                <w:szCs w:val="21"/>
                <w:highlight w:val="none"/>
              </w:rPr>
              <w:t xml:space="preserve">得2分，本项最高得2分。</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本项限评1辆吊</w:t>
            </w:r>
            <w:r>
              <w:rPr>
                <w:rFonts w:hint="eastAsia" w:asciiTheme="minorEastAsia" w:hAnsiTheme="minorEastAsia" w:eastAsiaTheme="minorEastAsia" w:cstheme="minorEastAsia"/>
                <w:szCs w:val="21"/>
                <w:highlight w:val="none"/>
              </w:rPr>
              <w:t xml:space="preserve">车</w:t>
            </w:r>
            <w:r>
              <w:rPr>
                <w:rFonts w:hint="eastAsia" w:asciiTheme="minorEastAsia" w:hAnsiTheme="minorEastAsia" w:eastAsiaTheme="minorEastAsia" w:cstheme="minorEastAsia"/>
                <w:szCs w:val="21"/>
                <w:highlight w:val="none"/>
                <w:lang w:eastAsia="zh-CN"/>
              </w:rPr>
              <w:t xml:space="preserve">】</w:t>
            </w:r>
            <w:r/>
          </w:p>
          <w:p>
            <w:pPr>
              <w:ind w:firstLine="422"/>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（2）四、五、六标段：</w:t>
            </w:r>
            <w:r/>
          </w:p>
          <w:p>
            <w:pPr>
              <w:ind w:firstLine="420"/>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smallCaps/>
                <w:szCs w:val="21"/>
                <w:highlight w:val="none"/>
              </w:rPr>
              <w:t xml:space="preserve">①</w:t>
            </w:r>
            <w:r>
              <w:rPr>
                <w:rFonts w:hint="eastAsia" w:asciiTheme="minorEastAsia" w:hAnsiTheme="minorEastAsia" w:eastAsiaTheme="minorEastAsia" w:cstheme="minorEastAsia"/>
                <w:bCs/>
                <w:szCs w:val="21"/>
                <w:highlight w:val="none"/>
              </w:rPr>
              <w:t xml:space="preserve">具备14米</w:t>
            </w:r>
            <w:r>
              <w:rPr>
                <w:rFonts w:hint="eastAsia" w:asciiTheme="minorEastAsia" w:hAnsiTheme="minorEastAsia" w:eastAsiaTheme="minorEastAsia" w:cstheme="minorEastAsia"/>
                <w:bCs/>
                <w:szCs w:val="21"/>
                <w:highlight w:val="none"/>
                <w:lang w:eastAsia="zh-CN"/>
              </w:rPr>
              <w:t xml:space="preserve">（</w:t>
            </w:r>
            <w:r>
              <w:rPr>
                <w:rFonts w:hint="eastAsia" w:asciiTheme="minorEastAsia" w:hAnsiTheme="minorEastAsia" w:eastAsiaTheme="minorEastAsia" w:cstheme="minorEastAsia"/>
                <w:bCs/>
                <w:szCs w:val="21"/>
                <w:highlight w:val="none"/>
              </w:rPr>
              <w:t xml:space="preserve">含</w:t>
            </w:r>
            <w:r>
              <w:rPr>
                <w:rFonts w:hint="eastAsia" w:asciiTheme="minorEastAsia" w:hAnsiTheme="minorEastAsia" w:eastAsiaTheme="minorEastAsia" w:cstheme="minorEastAsia"/>
                <w:bCs/>
                <w:szCs w:val="21"/>
                <w:highlight w:val="none"/>
                <w:lang w:eastAsia="zh-CN"/>
              </w:rPr>
              <w:t xml:space="preserve">）</w:t>
            </w:r>
            <w:r>
              <w:rPr>
                <w:rFonts w:hint="eastAsia" w:asciiTheme="minorEastAsia" w:hAnsiTheme="minorEastAsia" w:eastAsiaTheme="minorEastAsia" w:cstheme="minorEastAsia"/>
                <w:bCs/>
                <w:szCs w:val="21"/>
                <w:highlight w:val="none"/>
              </w:rPr>
              <w:t xml:space="preserve">以上高空作业车辆1辆，维修及巡查车辆4辆（5座</w:t>
            </w:r>
            <w:r>
              <w:rPr>
                <w:rFonts w:hint="eastAsia" w:asciiTheme="minorEastAsia" w:hAnsiTheme="minorEastAsia" w:eastAsiaTheme="minorEastAsia" w:cstheme="minorEastAsia"/>
                <w:bCs/>
                <w:szCs w:val="21"/>
                <w:highlight w:val="none"/>
                <w:lang w:eastAsia="zh-CN"/>
              </w:rPr>
              <w:t xml:space="preserve">（</w:t>
            </w:r>
            <w:r>
              <w:rPr>
                <w:rFonts w:hint="eastAsia" w:asciiTheme="minorEastAsia" w:hAnsiTheme="minorEastAsia" w:eastAsiaTheme="minorEastAsia" w:cstheme="minorEastAsia"/>
                <w:bCs/>
                <w:szCs w:val="21"/>
                <w:highlight w:val="none"/>
              </w:rPr>
              <w:t xml:space="preserve">含</w:t>
            </w:r>
            <w:r>
              <w:rPr>
                <w:rFonts w:hint="eastAsia" w:asciiTheme="minorEastAsia" w:hAnsiTheme="minorEastAsia" w:eastAsiaTheme="minorEastAsia" w:cstheme="minorEastAsia"/>
                <w:bCs/>
                <w:szCs w:val="21"/>
                <w:highlight w:val="none"/>
                <w:lang w:eastAsia="zh-CN"/>
              </w:rPr>
              <w:t xml:space="preserve">）</w:t>
            </w:r>
            <w:r>
              <w:rPr>
                <w:rFonts w:hint="eastAsia" w:asciiTheme="minorEastAsia" w:hAnsiTheme="minorEastAsia" w:eastAsiaTheme="minorEastAsia" w:cstheme="minorEastAsia"/>
                <w:bCs/>
                <w:szCs w:val="21"/>
                <w:highlight w:val="none"/>
              </w:rPr>
              <w:t xml:space="preserve">以上机动车辆）</w:t>
            </w:r>
            <w:r>
              <w:rPr>
                <w:rFonts w:hint="eastAsia" w:asciiTheme="minorEastAsia" w:hAnsiTheme="minorEastAsia" w:eastAsiaTheme="minorEastAsia" w:cstheme="minorEastAsia"/>
                <w:smallCaps/>
                <w:szCs w:val="21"/>
                <w:highlight w:val="none"/>
              </w:rPr>
              <w:t xml:space="preserve">的，车辆全部</w:t>
            </w:r>
            <w:r>
              <w:rPr>
                <w:rFonts w:hint="eastAsia" w:asciiTheme="minorEastAsia" w:hAnsiTheme="minorEastAsia" w:eastAsiaTheme="minorEastAsia" w:cstheme="minorEastAsia"/>
                <w:smallCaps/>
                <w:szCs w:val="21"/>
                <w:highlight w:val="none"/>
                <w:lang w:val="en-US" w:eastAsia="zh-CN"/>
              </w:rPr>
              <w:t xml:space="preserve">配齐且</w:t>
            </w:r>
            <w:r>
              <w:rPr>
                <w:rFonts w:hint="eastAsia" w:asciiTheme="minorEastAsia" w:hAnsiTheme="minorEastAsia" w:eastAsiaTheme="minorEastAsia" w:cstheme="minorEastAsia"/>
                <w:smallCaps/>
                <w:szCs w:val="21"/>
                <w:highlight w:val="none"/>
              </w:rPr>
              <w:t xml:space="preserve">自有</w:t>
            </w:r>
            <w:r>
              <w:rPr>
                <w:rFonts w:hint="eastAsia" w:asciiTheme="minorEastAsia" w:hAnsiTheme="minorEastAsia" w:eastAsiaTheme="minorEastAsia" w:cstheme="minorEastAsia"/>
                <w:smallCaps/>
                <w:szCs w:val="21"/>
                <w:highlight w:val="none"/>
                <w:lang w:eastAsia="zh-CN"/>
              </w:rPr>
              <w:t xml:space="preserve">（</w:t>
            </w:r>
            <w:r>
              <w:rPr>
                <w:rFonts w:hint="eastAsia" w:asciiTheme="minorEastAsia" w:hAnsiTheme="minorEastAsia" w:eastAsiaTheme="minorEastAsia" w:cstheme="minorEastAsia"/>
                <w:smallCaps/>
                <w:szCs w:val="21"/>
                <w:highlight w:val="none"/>
                <w:lang w:val="en-US" w:eastAsia="zh-CN"/>
              </w:rPr>
              <w:t xml:space="preserve">或租赁）的得</w:t>
            </w:r>
            <w:r>
              <w:rPr>
                <w:rFonts w:hint="eastAsia" w:asciiTheme="minorEastAsia" w:hAnsiTheme="minorEastAsia" w:eastAsiaTheme="minorEastAsia" w:cstheme="minorEastAsia"/>
                <w:smallCaps/>
                <w:szCs w:val="21"/>
                <w:highlight w:val="none"/>
              </w:rPr>
              <w:t xml:space="preserve">3分。配备</w:t>
            </w:r>
            <w:r>
              <w:rPr>
                <w:rFonts w:hint="eastAsia" w:asciiTheme="minorEastAsia" w:hAnsiTheme="minorEastAsia" w:eastAsiaTheme="minorEastAsia" w:cstheme="minorEastAsia"/>
                <w:smallCaps/>
                <w:szCs w:val="21"/>
                <w:highlight w:val="none"/>
                <w:lang w:val="en-US" w:eastAsia="zh-CN"/>
              </w:rPr>
              <w:t xml:space="preserve">不</w:t>
            </w:r>
            <w:r>
              <w:rPr>
                <w:rFonts w:hint="eastAsia" w:asciiTheme="minorEastAsia" w:hAnsiTheme="minorEastAsia" w:eastAsiaTheme="minorEastAsia" w:cstheme="minorEastAsia"/>
                <w:smallCaps/>
                <w:szCs w:val="21"/>
                <w:highlight w:val="none"/>
              </w:rPr>
              <w:t xml:space="preserve">齐全不得分</w:t>
            </w:r>
            <w:r>
              <w:rPr>
                <w:rFonts w:hint="eastAsia" w:asciiTheme="minorEastAsia" w:hAnsiTheme="minorEastAsia" w:eastAsiaTheme="minorEastAsia" w:cstheme="minorEastAsia"/>
                <w:bCs/>
                <w:szCs w:val="21"/>
                <w:highlight w:val="none"/>
              </w:rPr>
              <w:t xml:space="preserve">。</w:t>
            </w:r>
            <w:r>
              <w:rPr>
                <w:rFonts w:hint="eastAsia" w:asciiTheme="minorEastAsia" w:hAnsiTheme="minorEastAsia" w:eastAsiaTheme="minorEastAsia" w:cstheme="minorEastAsia"/>
                <w:szCs w:val="21"/>
                <w:highlight w:val="none"/>
              </w:rPr>
              <w:t xml:space="preserve">本项最高得</w:t>
            </w:r>
            <w:r>
              <w:rPr>
                <w:rFonts w:hint="eastAsia" w:asciiTheme="minorEastAsia" w:hAnsiTheme="minorEastAsia" w:eastAsiaTheme="minorEastAsia" w:cstheme="minorEastAsia"/>
                <w:szCs w:val="21"/>
                <w:highlight w:val="none"/>
                <w:lang w:val="en-US" w:eastAsia="zh-CN"/>
              </w:rPr>
              <w:t xml:space="preserve">3</w:t>
            </w:r>
            <w:r>
              <w:rPr>
                <w:rFonts w:hint="eastAsia" w:asciiTheme="minorEastAsia" w:hAnsiTheme="minorEastAsia" w:eastAsiaTheme="minorEastAsia" w:cstheme="minorEastAsia"/>
                <w:szCs w:val="21"/>
                <w:highlight w:val="none"/>
              </w:rPr>
              <w:t xml:space="preserve">分。</w:t>
            </w:r>
            <w:r/>
          </w:p>
          <w:p>
            <w:pPr>
              <w:ind w:firstLine="42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mallCaps/>
                <w:szCs w:val="21"/>
                <w:highlight w:val="none"/>
              </w:rPr>
              <w:t xml:space="preserve">②</w:t>
            </w:r>
            <w:r>
              <w:rPr>
                <w:rFonts w:hint="eastAsia" w:asciiTheme="minorEastAsia" w:hAnsiTheme="minorEastAsia" w:eastAsiaTheme="minorEastAsia" w:cstheme="minorEastAsia"/>
                <w:smallCaps/>
                <w:szCs w:val="21"/>
                <w:highlight w:val="none"/>
                <w:lang w:val="en-US" w:eastAsia="zh-CN"/>
              </w:rPr>
              <w:t xml:space="preserve">另</w:t>
            </w:r>
            <w:r>
              <w:rPr>
                <w:rFonts w:hint="eastAsia" w:asciiTheme="minorEastAsia" w:hAnsiTheme="minorEastAsia" w:eastAsiaTheme="minorEastAsia" w:cstheme="minorEastAsia"/>
                <w:szCs w:val="21"/>
                <w:highlight w:val="none"/>
              </w:rPr>
              <w:t xml:space="preserve">增加一辆14米（含）以上的高空作业车的，自有</w:t>
            </w:r>
            <w:r>
              <w:rPr>
                <w:rFonts w:hint="eastAsia" w:asciiTheme="minorEastAsia" w:hAnsiTheme="minorEastAsia" w:eastAsiaTheme="minorEastAsia" w:cstheme="minorEastAsia"/>
                <w:smallCaps/>
                <w:szCs w:val="21"/>
                <w:highlight w:val="none"/>
                <w:lang w:eastAsia="zh-CN"/>
              </w:rPr>
              <w:t xml:space="preserve">（</w:t>
            </w:r>
            <w:r>
              <w:rPr>
                <w:rFonts w:hint="eastAsia" w:asciiTheme="minorEastAsia" w:hAnsiTheme="minorEastAsia" w:eastAsiaTheme="minorEastAsia" w:cstheme="minorEastAsia"/>
                <w:smallCaps/>
                <w:szCs w:val="21"/>
                <w:highlight w:val="none"/>
                <w:lang w:val="en-US" w:eastAsia="zh-CN"/>
              </w:rPr>
              <w:t xml:space="preserve">或租赁）的</w:t>
            </w:r>
            <w:r>
              <w:rPr>
                <w:rFonts w:hint="eastAsia" w:asciiTheme="minorEastAsia" w:hAnsiTheme="minorEastAsia" w:eastAsiaTheme="minorEastAsia" w:cstheme="minorEastAsia"/>
                <w:szCs w:val="21"/>
                <w:highlight w:val="none"/>
              </w:rPr>
              <w:t xml:space="preserve">得2分，本项最高得2分。</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本项限评1辆</w:t>
            </w:r>
            <w:r>
              <w:rPr>
                <w:rFonts w:hint="eastAsia" w:asciiTheme="minorEastAsia" w:hAnsiTheme="minorEastAsia" w:eastAsiaTheme="minorEastAsia" w:cstheme="minorEastAsia"/>
                <w:szCs w:val="21"/>
                <w:highlight w:val="none"/>
              </w:rPr>
              <w:t xml:space="preserve">高空作业车</w:t>
            </w:r>
            <w:r>
              <w:rPr>
                <w:rFonts w:hint="eastAsia" w:asciiTheme="minorEastAsia" w:hAnsiTheme="minorEastAsia" w:eastAsiaTheme="minorEastAsia" w:cstheme="minorEastAsia"/>
                <w:szCs w:val="21"/>
                <w:highlight w:val="none"/>
                <w:lang w:eastAsia="zh-CN"/>
              </w:rPr>
              <w:t xml:space="preserve">】</w:t>
            </w:r>
            <w:r/>
          </w:p>
          <w:p>
            <w:pPr>
              <w:ind w:firstLine="42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mallCaps/>
                <w:szCs w:val="21"/>
                <w:highlight w:val="none"/>
              </w:rPr>
              <w:t xml:space="preserve">③</w:t>
            </w:r>
            <w:r>
              <w:rPr>
                <w:rFonts w:hint="eastAsia" w:asciiTheme="minorEastAsia" w:hAnsiTheme="minorEastAsia" w:eastAsiaTheme="minorEastAsia" w:cstheme="minorEastAsia"/>
                <w:smallCaps/>
                <w:szCs w:val="21"/>
                <w:highlight w:val="none"/>
                <w:lang w:val="en-US" w:eastAsia="zh-CN"/>
              </w:rPr>
              <w:t xml:space="preserve">另</w:t>
            </w:r>
            <w:r>
              <w:rPr>
                <w:rFonts w:hint="eastAsia" w:asciiTheme="minorEastAsia" w:hAnsiTheme="minorEastAsia" w:eastAsiaTheme="minorEastAsia" w:cstheme="minorEastAsia"/>
                <w:szCs w:val="21"/>
                <w:highlight w:val="none"/>
              </w:rPr>
              <w:t xml:space="preserve">增加一辆防撞缓冲车的，自有</w:t>
            </w:r>
            <w:r>
              <w:rPr>
                <w:rFonts w:hint="eastAsia" w:asciiTheme="minorEastAsia" w:hAnsiTheme="minorEastAsia" w:eastAsiaTheme="minorEastAsia" w:cstheme="minorEastAsia"/>
                <w:smallCaps/>
                <w:szCs w:val="21"/>
                <w:highlight w:val="none"/>
                <w:lang w:eastAsia="zh-CN"/>
              </w:rPr>
              <w:t xml:space="preserve">（</w:t>
            </w:r>
            <w:r>
              <w:rPr>
                <w:rFonts w:hint="eastAsia" w:asciiTheme="minorEastAsia" w:hAnsiTheme="minorEastAsia" w:eastAsiaTheme="minorEastAsia" w:cstheme="minorEastAsia"/>
                <w:smallCaps/>
                <w:szCs w:val="21"/>
                <w:highlight w:val="none"/>
                <w:lang w:val="en-US" w:eastAsia="zh-CN"/>
              </w:rPr>
              <w:t xml:space="preserve">或租赁）的</w:t>
            </w:r>
            <w:r>
              <w:rPr>
                <w:rFonts w:hint="eastAsia" w:asciiTheme="minorEastAsia" w:hAnsiTheme="minorEastAsia" w:eastAsiaTheme="minorEastAsia" w:cstheme="minorEastAsia"/>
                <w:szCs w:val="21"/>
                <w:highlight w:val="none"/>
              </w:rPr>
              <w:t xml:space="preserve">得2分，本项最高得2分。</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本项限评1辆</w:t>
            </w:r>
            <w:r>
              <w:rPr>
                <w:rFonts w:hint="eastAsia" w:asciiTheme="minorEastAsia" w:hAnsiTheme="minorEastAsia" w:eastAsiaTheme="minorEastAsia" w:cstheme="minorEastAsia"/>
                <w:szCs w:val="21"/>
                <w:highlight w:val="none"/>
              </w:rPr>
              <w:t xml:space="preserve">防撞缓冲车</w:t>
            </w:r>
            <w:r>
              <w:rPr>
                <w:rFonts w:hint="eastAsia" w:asciiTheme="minorEastAsia" w:hAnsiTheme="minorEastAsia" w:eastAsiaTheme="minorEastAsia" w:cstheme="minorEastAsia"/>
                <w:szCs w:val="21"/>
                <w:highlight w:val="none"/>
                <w:lang w:eastAsia="zh-CN"/>
              </w:rPr>
              <w:t xml:space="preserve">】</w:t>
            </w:r>
            <w:r/>
          </w:p>
          <w:p>
            <w:pPr>
              <w:ind w:firstLine="42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mallCaps/>
                <w:szCs w:val="21"/>
                <w:highlight w:val="none"/>
              </w:rPr>
              <w:t xml:space="preserve">④</w:t>
            </w:r>
            <w:r>
              <w:rPr>
                <w:rFonts w:hint="eastAsia" w:asciiTheme="minorEastAsia" w:hAnsiTheme="minorEastAsia" w:eastAsiaTheme="minorEastAsia" w:cstheme="minorEastAsia"/>
                <w:smallCaps/>
                <w:szCs w:val="21"/>
                <w:highlight w:val="none"/>
                <w:lang w:val="en-US" w:eastAsia="zh-CN"/>
              </w:rPr>
              <w:t xml:space="preserve">另增加一辆应急发电车或一组静音发电机组（功率大于等于120kw）</w:t>
            </w:r>
            <w:r>
              <w:rPr>
                <w:rFonts w:hint="eastAsia" w:asciiTheme="minorEastAsia" w:hAnsiTheme="minorEastAsia" w:eastAsiaTheme="minorEastAsia" w:cstheme="minorEastAsia"/>
                <w:szCs w:val="21"/>
                <w:highlight w:val="none"/>
              </w:rPr>
              <w:t xml:space="preserve">的，自有</w:t>
            </w:r>
            <w:r>
              <w:rPr>
                <w:rFonts w:hint="eastAsia" w:asciiTheme="minorEastAsia" w:hAnsiTheme="minorEastAsia" w:eastAsiaTheme="minorEastAsia" w:cstheme="minorEastAsia"/>
                <w:smallCaps/>
                <w:szCs w:val="21"/>
                <w:highlight w:val="none"/>
                <w:lang w:eastAsia="zh-CN"/>
              </w:rPr>
              <w:t xml:space="preserve">（</w:t>
            </w:r>
            <w:r>
              <w:rPr>
                <w:rFonts w:hint="eastAsia" w:asciiTheme="minorEastAsia" w:hAnsiTheme="minorEastAsia" w:eastAsiaTheme="minorEastAsia" w:cstheme="minorEastAsia"/>
                <w:smallCaps/>
                <w:szCs w:val="21"/>
                <w:highlight w:val="none"/>
                <w:lang w:val="en-US" w:eastAsia="zh-CN"/>
              </w:rPr>
              <w:t xml:space="preserve">或租赁）的</w:t>
            </w:r>
            <w:r>
              <w:rPr>
                <w:rFonts w:hint="eastAsia" w:asciiTheme="minorEastAsia" w:hAnsiTheme="minorEastAsia" w:eastAsiaTheme="minorEastAsia" w:cstheme="minorEastAsia"/>
                <w:szCs w:val="21"/>
                <w:highlight w:val="none"/>
              </w:rPr>
              <w:t xml:space="preserve">得2分，本项最高得2分。</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本项限评1辆</w:t>
            </w:r>
            <w:r>
              <w:rPr>
                <w:rFonts w:hint="eastAsia" w:asciiTheme="minorEastAsia" w:hAnsiTheme="minorEastAsia" w:eastAsiaTheme="minorEastAsia" w:cstheme="minorEastAsia"/>
                <w:smallCaps/>
                <w:szCs w:val="21"/>
                <w:highlight w:val="none"/>
                <w:lang w:val="en-US" w:eastAsia="zh-CN"/>
              </w:rPr>
              <w:t xml:space="preserve">应急发电车或1组静音发电机组</w:t>
            </w:r>
            <w:r>
              <w:rPr>
                <w:rFonts w:hint="eastAsia" w:asciiTheme="minorEastAsia" w:hAnsiTheme="minorEastAsia" w:eastAsiaTheme="minorEastAsia" w:cstheme="minorEastAsia"/>
                <w:szCs w:val="21"/>
                <w:highlight w:val="none"/>
                <w:lang w:eastAsia="zh-CN"/>
              </w:rPr>
              <w:t xml:space="preserve">】</w:t>
            </w:r>
            <w:r/>
          </w:p>
          <w:p>
            <w:pPr>
              <w:ind w:firstLine="42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mallCaps/>
                <w:szCs w:val="21"/>
                <w:highlight w:val="none"/>
              </w:rPr>
              <w:t xml:space="preserve">⑤</w:t>
            </w:r>
            <w:r>
              <w:rPr>
                <w:rFonts w:hint="eastAsia" w:asciiTheme="minorEastAsia" w:hAnsiTheme="minorEastAsia" w:eastAsiaTheme="minorEastAsia" w:cstheme="minorEastAsia"/>
                <w:smallCaps/>
                <w:szCs w:val="21"/>
                <w:highlight w:val="none"/>
                <w:lang w:val="en-US" w:eastAsia="zh-CN"/>
              </w:rPr>
              <w:t xml:space="preserve">另</w:t>
            </w:r>
            <w:r>
              <w:rPr>
                <w:rFonts w:hint="eastAsia" w:asciiTheme="minorEastAsia" w:hAnsiTheme="minorEastAsia" w:eastAsiaTheme="minorEastAsia" w:cstheme="minorEastAsia"/>
                <w:szCs w:val="21"/>
                <w:highlight w:val="none"/>
              </w:rPr>
              <w:t xml:space="preserve">增加一辆不低于8吨的吊车（含随车吊）的，自有</w:t>
            </w:r>
            <w:r>
              <w:rPr>
                <w:rFonts w:hint="eastAsia" w:asciiTheme="minorEastAsia" w:hAnsiTheme="minorEastAsia" w:eastAsiaTheme="minorEastAsia" w:cstheme="minorEastAsia"/>
                <w:smallCaps/>
                <w:szCs w:val="21"/>
                <w:highlight w:val="none"/>
                <w:lang w:eastAsia="zh-CN"/>
              </w:rPr>
              <w:t xml:space="preserve">（</w:t>
            </w:r>
            <w:r>
              <w:rPr>
                <w:rFonts w:hint="eastAsia" w:asciiTheme="minorEastAsia" w:hAnsiTheme="minorEastAsia" w:eastAsiaTheme="minorEastAsia" w:cstheme="minorEastAsia"/>
                <w:smallCaps/>
                <w:szCs w:val="21"/>
                <w:highlight w:val="none"/>
                <w:lang w:val="en-US" w:eastAsia="zh-CN"/>
              </w:rPr>
              <w:t xml:space="preserve">或租赁）的</w:t>
            </w:r>
            <w:r>
              <w:rPr>
                <w:rFonts w:hint="eastAsia" w:asciiTheme="minorEastAsia" w:hAnsiTheme="minorEastAsia" w:eastAsiaTheme="minorEastAsia" w:cstheme="minorEastAsia"/>
                <w:szCs w:val="21"/>
                <w:highlight w:val="none"/>
              </w:rPr>
              <w:t xml:space="preserve">得2分，本项最高得2分。</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本项限评1辆吊</w:t>
            </w:r>
            <w:r>
              <w:rPr>
                <w:rFonts w:hint="eastAsia" w:asciiTheme="minorEastAsia" w:hAnsiTheme="minorEastAsia" w:eastAsiaTheme="minorEastAsia" w:cstheme="minorEastAsia"/>
                <w:szCs w:val="21"/>
                <w:highlight w:val="none"/>
              </w:rPr>
              <w:t xml:space="preserve">车</w:t>
            </w:r>
            <w:r>
              <w:rPr>
                <w:rFonts w:hint="eastAsia" w:asciiTheme="minorEastAsia" w:hAnsiTheme="minorEastAsia" w:eastAsiaTheme="minorEastAsia" w:cstheme="minorEastAsia"/>
                <w:szCs w:val="21"/>
                <w:highlight w:val="none"/>
                <w:lang w:eastAsia="zh-CN"/>
              </w:rPr>
              <w:t xml:space="preserve">】</w:t>
            </w:r>
            <w:r/>
          </w:p>
        </w:tc>
        <w:tc>
          <w:tcPr>
            <w:shd w:val="clear" w:color="auto" w:fill="auto"/>
            <w:tcBorders>
              <w:top w:val="single" w:color="auto" w:sz="4" w:space="0"/>
            </w:tcBorders>
            <w:tcW w:w="3008" w:type="dxa"/>
            <w:vAlign w:val="center"/>
            <w:textDirection w:val="lrTb"/>
            <w:noWrap/>
          </w:tcPr>
          <w:p>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投标时提供以下相应资料原件扫描件</w:t>
            </w:r>
            <w:r>
              <w:rPr>
                <w:rFonts w:hint="eastAsia" w:asciiTheme="minorEastAsia" w:hAnsiTheme="minorEastAsia" w:eastAsiaTheme="minorEastAsia" w:cstheme="minorEastAsia"/>
                <w:szCs w:val="21"/>
                <w:highlight w:val="none"/>
                <w:lang w:val="en-US" w:eastAsia="zh-CN"/>
              </w:rPr>
              <w:t xml:space="preserve">或养护车辆、设备、基地承诺书（格式详见附件）</w:t>
            </w:r>
            <w:r>
              <w:rPr>
                <w:rFonts w:hint="eastAsia" w:asciiTheme="minorEastAsia" w:hAnsiTheme="minorEastAsia" w:eastAsiaTheme="minorEastAsia" w:cstheme="minorEastAsia"/>
                <w:szCs w:val="21"/>
                <w:highlight w:val="none"/>
              </w:rPr>
              <w:t xml:space="preserve">：</w:t>
            </w:r>
            <w:r/>
          </w:p>
          <w:p>
            <w:pPr>
              <w:ind w:firstLine="42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若为自有车辆须提供：①车辆登记证原件扫描件；②车辆购买发票③车辆彩色照片</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rPr>
              <w:t xml:space="preserve">正面侧面各一张，且车牌清晰可辨</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zh-CN"/>
              </w:rPr>
              <w:fldChar w:fldCharType="begin"/>
            </w:r>
            <w:r>
              <w:rPr>
                <w:rFonts w:hint="eastAsia" w:asciiTheme="minorEastAsia" w:hAnsiTheme="minorEastAsia" w:eastAsiaTheme="minorEastAsia" w:cstheme="minorEastAsia"/>
                <w:szCs w:val="21"/>
                <w:highlight w:val="none"/>
                <w:lang w:val="zh-CN"/>
              </w:rPr>
              <w:instrText xml:space="preserve"> = 4 \* GB3 </w:instrText>
            </w:r>
            <w:r>
              <w:rPr>
                <w:rFonts w:hint="eastAsia" w:asciiTheme="minorEastAsia" w:hAnsiTheme="minorEastAsia" w:eastAsiaTheme="minorEastAsia" w:cstheme="minorEastAsia"/>
                <w:szCs w:val="21"/>
                <w:highlight w:val="none"/>
                <w:lang w:val="zh-CN"/>
              </w:rPr>
              <w:fldChar w:fldCharType="separate"/>
            </w:r>
            <w:r>
              <w:rPr>
                <w:rFonts w:hint="eastAsia" w:asciiTheme="minorEastAsia" w:hAnsiTheme="minorEastAsia" w:eastAsiaTheme="minorEastAsia" w:cstheme="minorEastAsia"/>
                <w:szCs w:val="21"/>
                <w:highlight w:val="none"/>
                <w:lang w:val="zh-CN"/>
              </w:rPr>
              <w:t xml:space="preserve">④</w:t>
            </w:r>
            <w:r>
              <w:rPr>
                <w:rFonts w:hint="eastAsia" w:asciiTheme="minorEastAsia" w:hAnsiTheme="minorEastAsia" w:eastAsiaTheme="minorEastAsia" w:cstheme="minorEastAsia"/>
                <w:szCs w:val="21"/>
                <w:highlight w:val="none"/>
                <w:lang w:val="zh-CN"/>
              </w:rPr>
              <w:fldChar w:fldCharType="end"/>
            </w:r>
            <w:r>
              <w:rPr>
                <w:rFonts w:hint="eastAsia" w:asciiTheme="minorEastAsia" w:hAnsiTheme="minorEastAsia" w:eastAsiaTheme="minorEastAsia" w:cstheme="minorEastAsia"/>
                <w:szCs w:val="21"/>
                <w:highlight w:val="none"/>
              </w:rPr>
              <w:t xml:space="preserve">车辆技术参数证明材料扫描件</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rPr>
              <w:t xml:space="preserve">⑤</w:t>
            </w:r>
            <w:r>
              <w:rPr>
                <w:rFonts w:hint="eastAsia" w:asciiTheme="minorEastAsia" w:hAnsiTheme="minorEastAsia" w:eastAsiaTheme="minorEastAsia" w:cstheme="minorEastAsia"/>
                <w:szCs w:val="21"/>
                <w:highlight w:val="none"/>
                <w:lang w:val="zh-CN"/>
              </w:rPr>
              <w:t xml:space="preserve">车辆通行证网络查询截图（须反映车牌、有效期、服务内容等信息）</w:t>
            </w:r>
            <w:r>
              <w:rPr>
                <w:rFonts w:hint="eastAsia" w:asciiTheme="minorEastAsia" w:hAnsiTheme="minorEastAsia" w:eastAsiaTheme="minorEastAsia" w:cstheme="minorEastAsia"/>
                <w:szCs w:val="21"/>
                <w:highlight w:val="none"/>
              </w:rPr>
              <w:t xml:space="preserve">。</w:t>
            </w:r>
            <w:r/>
          </w:p>
          <w:p>
            <w:pPr>
              <w:ind w:firstLine="42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若为租赁车辆除上述资料外还须提供：①租赁协议原件扫描件（租赁期限不得少于本项目维护期）；②租赁发票原件扫描件。</w:t>
            </w:r>
            <w:r/>
          </w:p>
          <w:p>
            <w:pPr>
              <w:rPr>
                <w:rFonts w:asciiTheme="minorEastAsia" w:hAnsiTheme="minorEastAsia" w:eastAsiaTheme="minorEastAsia" w:cstheme="minorEastAsia"/>
                <w:b/>
                <w:bCs/>
                <w:szCs w:val="21"/>
                <w:highlight w:val="none"/>
                <w:lang w:val="zh-CN"/>
              </w:rPr>
            </w:pPr>
            <w:r>
              <w:rPr>
                <w:rFonts w:hint="eastAsia" w:asciiTheme="minorEastAsia" w:hAnsiTheme="minorEastAsia" w:eastAsiaTheme="minorEastAsia" w:cstheme="minorEastAsia"/>
                <w:b/>
                <w:bCs/>
                <w:szCs w:val="21"/>
                <w:highlight w:val="none"/>
                <w:lang w:val="zh-CN"/>
              </w:rPr>
              <w:t xml:space="preserve">注：</w:t>
            </w:r>
            <w:r>
              <w:rPr>
                <w:rFonts w:hint="eastAsia" w:asciiTheme="minorEastAsia" w:hAnsiTheme="minorEastAsia" w:eastAsiaTheme="minorEastAsia" w:cstheme="minorEastAsia"/>
                <w:b/>
                <w:bCs/>
                <w:szCs w:val="21"/>
                <w:highlight w:val="none"/>
                <w:lang w:val="en-US" w:eastAsia="zh-CN"/>
              </w:rPr>
              <w:t xml:space="preserve">①</w:t>
            </w:r>
            <w:r>
              <w:rPr>
                <w:rFonts w:hint="eastAsia" w:asciiTheme="minorEastAsia" w:hAnsiTheme="minorEastAsia" w:eastAsiaTheme="minorEastAsia" w:cstheme="minorEastAsia"/>
                <w:b/>
                <w:bCs/>
                <w:szCs w:val="21"/>
                <w:highlight w:val="none"/>
                <w:lang w:val="zh-CN"/>
              </w:rPr>
              <w:t xml:space="preserve">根据《关于无锡市区载货汽车、专项作业通行管理措施的通告》（无锡市公安局交警支队）要求，高空作业车辆、吊车、</w:t>
            </w:r>
            <w:r>
              <w:rPr>
                <w:rFonts w:hint="eastAsia" w:asciiTheme="minorEastAsia" w:hAnsiTheme="minorEastAsia" w:eastAsiaTheme="minorEastAsia" w:cstheme="minorEastAsia"/>
                <w:b/>
                <w:bCs/>
                <w:szCs w:val="21"/>
                <w:highlight w:val="none"/>
              </w:rPr>
              <w:t xml:space="preserve">防撞缓冲车等</w:t>
            </w:r>
            <w:r>
              <w:rPr>
                <w:rFonts w:hint="eastAsia" w:asciiTheme="minorEastAsia" w:hAnsiTheme="minorEastAsia" w:eastAsiaTheme="minorEastAsia" w:cstheme="minorEastAsia"/>
                <w:b/>
                <w:bCs/>
                <w:szCs w:val="21"/>
                <w:highlight w:val="none"/>
                <w:lang w:val="zh-CN"/>
              </w:rPr>
              <w:t xml:space="preserve">进入指定区域进行作业、抢修、维护、抢险等作业须具备由公安部门核发的通行证，无通行证车辆不予认可。通行证范围必须包含本项目养护区域，</w:t>
            </w:r>
            <w:r>
              <w:rPr>
                <w:rFonts w:hint="eastAsia" w:asciiTheme="minorEastAsia" w:hAnsiTheme="minorEastAsia" w:eastAsiaTheme="minorEastAsia" w:cstheme="minorEastAsia"/>
                <w:b/>
                <w:bCs/>
                <w:szCs w:val="21"/>
                <w:highlight w:val="none"/>
              </w:rPr>
              <w:t xml:space="preserve">养护区域详见采购需求</w:t>
            </w:r>
            <w:r>
              <w:rPr>
                <w:rFonts w:hint="eastAsia" w:asciiTheme="minorEastAsia" w:hAnsiTheme="minorEastAsia" w:eastAsiaTheme="minorEastAsia" w:cstheme="minorEastAsia"/>
                <w:b/>
                <w:bCs/>
                <w:szCs w:val="21"/>
                <w:highlight w:val="none"/>
                <w:lang w:val="zh-CN"/>
              </w:rPr>
              <w:t xml:space="preserve">。</w:t>
            </w:r>
            <w:r/>
          </w:p>
          <w:p>
            <w:pP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lang w:val="en-US" w:eastAsia="zh-CN"/>
              </w:rPr>
              <w:t xml:space="preserve">②</w:t>
            </w:r>
            <w:r>
              <w:rPr>
                <w:rFonts w:hint="eastAsia" w:asciiTheme="minorEastAsia" w:hAnsiTheme="minorEastAsia" w:eastAsiaTheme="minorEastAsia" w:cstheme="minorEastAsia"/>
                <w:b/>
                <w:bCs/>
                <w:szCs w:val="21"/>
                <w:highlight w:val="none"/>
              </w:rPr>
              <w:t xml:space="preserve">路灯养护标段（一、二、三标段）和亮化养护标段（四、五、六标段）拟投入养护车辆不得混用，评分项目不重复得分。</w:t>
            </w:r>
            <w:r/>
          </w:p>
          <w:p>
            <w:pPr>
              <w:jc w:val="left"/>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投标时须提供齐全上述原件扫描件</w:t>
            </w:r>
            <w:r>
              <w:rPr>
                <w:rFonts w:hint="eastAsia" w:asciiTheme="minorEastAsia" w:hAnsiTheme="minorEastAsia" w:eastAsiaTheme="minorEastAsia" w:cstheme="minorEastAsia"/>
                <w:b/>
                <w:bCs/>
                <w:szCs w:val="21"/>
                <w:highlight w:val="none"/>
                <w:lang w:val="en-US" w:eastAsia="zh-CN"/>
              </w:rPr>
              <w:t xml:space="preserve">或养护车辆、设备、基地承诺书</w:t>
            </w:r>
            <w:r>
              <w:rPr>
                <w:rFonts w:hint="eastAsia" w:asciiTheme="minorEastAsia" w:hAnsiTheme="minorEastAsia" w:eastAsiaTheme="minorEastAsia" w:cstheme="minorEastAsia"/>
                <w:b/>
                <w:bCs/>
                <w:szCs w:val="21"/>
                <w:highlight w:val="none"/>
              </w:rPr>
              <w:t xml:space="preserve">，</w:t>
            </w:r>
            <w:r>
              <w:rPr>
                <w:rFonts w:hint="eastAsia" w:asciiTheme="minorEastAsia" w:hAnsiTheme="minorEastAsia" w:eastAsiaTheme="minorEastAsia" w:cstheme="minorEastAsia"/>
                <w:b/>
                <w:bCs/>
                <w:color w:val="000000"/>
                <w:szCs w:val="21"/>
                <w:highlight w:val="none"/>
              </w:rPr>
              <w:t xml:space="preserve">不提供或提供不完整不得分</w:t>
            </w:r>
            <w:r>
              <w:rPr>
                <w:rFonts w:hint="eastAsia" w:asciiTheme="minorEastAsia" w:hAnsiTheme="minorEastAsia" w:eastAsiaTheme="minorEastAsia" w:cstheme="minorEastAsia"/>
                <w:b/>
                <w:bCs/>
                <w:szCs w:val="21"/>
                <w:highlight w:val="none"/>
              </w:rPr>
              <w:t xml:space="preserve">。</w:t>
            </w:r>
            <w:r/>
          </w:p>
        </w:tc>
      </w:tr>
      <w:tr>
        <w:trPr>
          <w:jc w:val="center"/>
        </w:trPr>
        <w:tc>
          <w:tcPr>
            <w:tcW w:w="570" w:type="dxa"/>
            <w:vAlign w:val="center"/>
            <w:textDirection w:val="lrTb"/>
            <w:noWrap/>
          </w:tcPr>
          <w:p>
            <w:pPr>
              <w:jc w:val="center"/>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lang w:val="en-US" w:eastAsia="zh-CN"/>
              </w:rPr>
              <w:t xml:space="preserve">4</w:t>
            </w:r>
            <w:r/>
          </w:p>
        </w:tc>
        <w:tc>
          <w:tcPr>
            <w:tcW w:w="1220" w:type="dxa"/>
            <w:vAlign w:val="center"/>
            <w:textDirection w:val="lrTb"/>
            <w:noWrap/>
          </w:tcPr>
          <w:p>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养护设备</w:t>
            </w:r>
            <w:r/>
          </w:p>
        </w:tc>
        <w:tc>
          <w:tcPr>
            <w:tcW w:w="700" w:type="dxa"/>
            <w:vAlign w:val="center"/>
            <w:textDirection w:val="lrTb"/>
            <w:noWrap/>
          </w:tcPr>
          <w:p>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p>
        </w:tc>
        <w:tc>
          <w:tcPr>
            <w:tcW w:w="4156" w:type="dxa"/>
            <w:vAlign w:val="center"/>
            <w:textDirection w:val="lrTb"/>
            <w:noWrap/>
          </w:tcPr>
          <w:p>
            <w:pPr>
              <w:pStyle w:val="1016"/>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mallCaps/>
                <w:szCs w:val="21"/>
                <w:highlight w:val="none"/>
              </w:rPr>
              <w:t xml:space="preserve">具备</w:t>
            </w:r>
            <w:r>
              <w:rPr>
                <w:rFonts w:hint="eastAsia" w:asciiTheme="minorEastAsia" w:hAnsiTheme="minorEastAsia" w:eastAsiaTheme="minorEastAsia" w:cstheme="minorEastAsia"/>
                <w:bCs/>
                <w:szCs w:val="21"/>
                <w:highlight w:val="none"/>
              </w:rPr>
              <w:t xml:space="preserve">发电机（2KW）、电焊机</w:t>
            </w:r>
            <w:r>
              <w:rPr>
                <w:rFonts w:hint="eastAsia" w:asciiTheme="minorEastAsia" w:hAnsiTheme="minorEastAsia" w:eastAsiaTheme="minorEastAsia" w:cstheme="minorEastAsia"/>
                <w:bCs/>
                <w:szCs w:val="21"/>
                <w:highlight w:val="none"/>
                <w:lang w:eastAsia="zh-CN"/>
              </w:rPr>
              <w:t xml:space="preserve">（</w:t>
            </w:r>
            <w:r>
              <w:rPr>
                <w:rFonts w:hint="eastAsia" w:asciiTheme="minorEastAsia" w:hAnsiTheme="minorEastAsia" w:eastAsiaTheme="minorEastAsia" w:cstheme="minorEastAsia"/>
                <w:bCs/>
                <w:szCs w:val="21"/>
                <w:highlight w:val="none"/>
              </w:rPr>
              <w:t xml:space="preserve">2KW</w:t>
            </w:r>
            <w:r>
              <w:rPr>
                <w:rFonts w:hint="eastAsia" w:asciiTheme="minorEastAsia" w:hAnsiTheme="minorEastAsia" w:eastAsiaTheme="minorEastAsia" w:cstheme="minorEastAsia"/>
                <w:bCs/>
                <w:szCs w:val="21"/>
                <w:highlight w:val="none"/>
                <w:lang w:eastAsia="zh-CN"/>
              </w:rPr>
              <w:t xml:space="preserve">）</w:t>
            </w:r>
            <w:r>
              <w:rPr>
                <w:rFonts w:hint="eastAsia" w:asciiTheme="minorEastAsia" w:hAnsiTheme="minorEastAsia" w:eastAsiaTheme="minorEastAsia" w:cstheme="minorEastAsia"/>
                <w:bCs/>
                <w:szCs w:val="21"/>
                <w:highlight w:val="none"/>
              </w:rPr>
              <w:t xml:space="preserve">、切割机、照度仪、接地电阻测试仪、绝缘电阻测试仪、GIS测试仪</w:t>
            </w:r>
            <w:r>
              <w:rPr>
                <w:rFonts w:hint="eastAsia" w:asciiTheme="minorEastAsia" w:hAnsiTheme="minorEastAsia" w:eastAsiaTheme="minorEastAsia" w:cstheme="minorEastAsia"/>
                <w:bCs/>
                <w:szCs w:val="21"/>
                <w:highlight w:val="none"/>
                <w:lang w:eastAsia="zh-CN"/>
              </w:rPr>
              <w:t xml:space="preserve">（</w:t>
            </w:r>
            <w:r>
              <w:rPr>
                <w:rFonts w:hint="eastAsia" w:asciiTheme="minorEastAsia" w:hAnsiTheme="minorEastAsia" w:eastAsiaTheme="minorEastAsia" w:cstheme="minorEastAsia"/>
                <w:bCs/>
                <w:szCs w:val="21"/>
                <w:highlight w:val="none"/>
              </w:rPr>
              <w:t xml:space="preserve">手持式）、</w:t>
            </w:r>
            <w:r>
              <w:rPr>
                <w:rFonts w:hint="eastAsia" w:asciiTheme="minorEastAsia" w:hAnsiTheme="minorEastAsia" w:eastAsiaTheme="minorEastAsia" w:cstheme="minorEastAsia"/>
                <w:szCs w:val="21"/>
                <w:highlight w:val="none"/>
              </w:rPr>
              <w:t xml:space="preserve">电缆故障检测仪、雷击浪涌发生器（主要用于检测灯具的防雷击等级）的，</w:t>
            </w:r>
            <w:r>
              <w:rPr>
                <w:rFonts w:hint="eastAsia" w:asciiTheme="minorEastAsia" w:hAnsiTheme="minorEastAsia" w:eastAsiaTheme="minorEastAsia" w:cstheme="minorEastAsia"/>
                <w:smallCaps/>
                <w:szCs w:val="21"/>
                <w:highlight w:val="none"/>
              </w:rPr>
              <w:t xml:space="preserve">配备齐全且</w:t>
            </w:r>
            <w:r>
              <w:rPr>
                <w:rFonts w:hint="eastAsia" w:asciiTheme="minorEastAsia" w:hAnsiTheme="minorEastAsia" w:eastAsiaTheme="minorEastAsia" w:cstheme="minorEastAsia"/>
                <w:szCs w:val="21"/>
                <w:highlight w:val="none"/>
              </w:rPr>
              <w:t xml:space="preserve">全部</w:t>
            </w:r>
            <w:r>
              <w:rPr>
                <w:rFonts w:hint="eastAsia" w:asciiTheme="minorEastAsia" w:hAnsiTheme="minorEastAsia" w:eastAsiaTheme="minorEastAsia" w:cstheme="minorEastAsia"/>
                <w:smallCaps/>
                <w:szCs w:val="21"/>
                <w:highlight w:val="none"/>
              </w:rPr>
              <w:t xml:space="preserve">自有（</w:t>
            </w:r>
            <w:r>
              <w:rPr>
                <w:rFonts w:hint="eastAsia" w:asciiTheme="minorEastAsia" w:hAnsiTheme="minorEastAsia" w:eastAsiaTheme="minorEastAsia" w:cstheme="minorEastAsia"/>
                <w:smallCaps/>
                <w:szCs w:val="21"/>
                <w:highlight w:val="none"/>
                <w:lang w:val="en-US" w:eastAsia="zh-CN"/>
              </w:rPr>
              <w:t xml:space="preserve">或</w:t>
            </w:r>
            <w:r>
              <w:rPr>
                <w:rFonts w:hint="eastAsia" w:asciiTheme="minorEastAsia" w:hAnsiTheme="minorEastAsia" w:eastAsiaTheme="minorEastAsia" w:cstheme="minorEastAsia"/>
                <w:smallCaps/>
                <w:szCs w:val="21"/>
                <w:highlight w:val="none"/>
              </w:rPr>
              <w:t xml:space="preserve">租赁）的得2分。少任意一项未按要求配备齐全均不得分。</w:t>
            </w:r>
            <w:r/>
          </w:p>
        </w:tc>
        <w:tc>
          <w:tcPr>
            <w:tcW w:w="3008" w:type="dxa"/>
            <w:vAlign w:val="center"/>
            <w:textDirection w:val="lrTb"/>
            <w:noWrap/>
          </w:tcPr>
          <w:p>
            <w:pP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投标时提供以下相应资料原件扫描件</w:t>
            </w:r>
            <w:r>
              <w:rPr>
                <w:rFonts w:hint="eastAsia" w:asciiTheme="minorEastAsia" w:hAnsiTheme="minorEastAsia" w:eastAsiaTheme="minorEastAsia" w:cstheme="minorEastAsia"/>
                <w:szCs w:val="21"/>
                <w:highlight w:val="none"/>
                <w:lang w:val="en-US" w:eastAsia="zh-CN"/>
              </w:rPr>
              <w:t xml:space="preserve">或养护车辆、设备、基地承诺书（格式详见附件）</w:t>
            </w:r>
            <w:r>
              <w:rPr>
                <w:rFonts w:hint="eastAsia" w:asciiTheme="minorEastAsia" w:hAnsiTheme="minorEastAsia" w:eastAsiaTheme="minorEastAsia" w:cstheme="minorEastAsia"/>
                <w:szCs w:val="21"/>
                <w:highlight w:val="none"/>
              </w:rPr>
              <w:t xml:space="preserve">：如为自有设备须提供：①购买发票的原件扫描件；②设备彩色照片。</w:t>
            </w:r>
            <w:r/>
          </w:p>
          <w:p>
            <w:pP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如为租赁设备除上述资料外还须提供①租赁合同原件扫描件（租赁期限不得少于本项目维护期）；②租赁发票原件扫描件。</w:t>
            </w:r>
            <w:r/>
          </w:p>
          <w:p>
            <w:pP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注：路灯养护标段（一、二、三标段）和亮化养护标段（四、五、六标段）拟投入养护</w:t>
            </w:r>
            <w:r>
              <w:rPr>
                <w:rFonts w:hint="eastAsia" w:asciiTheme="minorEastAsia" w:hAnsiTheme="minorEastAsia" w:eastAsiaTheme="minorEastAsia" w:cstheme="minorEastAsia"/>
                <w:b/>
                <w:bCs/>
                <w:szCs w:val="21"/>
                <w:highlight w:val="none"/>
                <w:lang w:val="en-US" w:eastAsia="zh-CN"/>
              </w:rPr>
              <w:t xml:space="preserve">设备</w:t>
            </w:r>
            <w:r>
              <w:rPr>
                <w:rFonts w:hint="eastAsia" w:asciiTheme="minorEastAsia" w:hAnsiTheme="minorEastAsia" w:eastAsiaTheme="minorEastAsia" w:cstheme="minorEastAsia"/>
                <w:b/>
                <w:bCs/>
                <w:szCs w:val="21"/>
                <w:highlight w:val="none"/>
              </w:rPr>
              <w:t xml:space="preserve">不得混用，评分项目不重复得分。</w:t>
            </w:r>
            <w:r/>
          </w:p>
          <w:p>
            <w:pPr>
              <w:pStyle w:val="1015"/>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zCs w:val="21"/>
                <w:highlight w:val="none"/>
              </w:rPr>
              <w:t xml:space="preserve">投标时须提供齐全上述原件扫描件</w:t>
            </w:r>
            <w:r>
              <w:rPr>
                <w:rFonts w:hint="eastAsia" w:asciiTheme="minorEastAsia" w:hAnsiTheme="minorEastAsia" w:eastAsiaTheme="minorEastAsia" w:cstheme="minorEastAsia"/>
                <w:b/>
                <w:bCs/>
                <w:szCs w:val="21"/>
                <w:highlight w:val="none"/>
                <w:lang w:val="en-US" w:eastAsia="zh-CN"/>
              </w:rPr>
              <w:t xml:space="preserve">或养护车辆、设备、基地承诺书</w:t>
            </w:r>
            <w:r>
              <w:rPr>
                <w:rFonts w:hint="eastAsia" w:asciiTheme="minorEastAsia" w:hAnsiTheme="minorEastAsia" w:eastAsiaTheme="minorEastAsia" w:cstheme="minorEastAsia"/>
                <w:b/>
                <w:bCs/>
                <w:szCs w:val="21"/>
                <w:highlight w:val="none"/>
              </w:rPr>
              <w:t xml:space="preserve">，</w:t>
            </w:r>
            <w:r>
              <w:rPr>
                <w:rFonts w:hint="eastAsia" w:asciiTheme="minorEastAsia" w:hAnsiTheme="minorEastAsia" w:eastAsiaTheme="minorEastAsia" w:cstheme="minorEastAsia"/>
                <w:b/>
                <w:bCs/>
                <w:color w:val="000000"/>
                <w:szCs w:val="21"/>
                <w:highlight w:val="none"/>
              </w:rPr>
              <w:t xml:space="preserve">不提供或提供不完整不得分</w:t>
            </w:r>
            <w:r>
              <w:rPr>
                <w:rFonts w:hint="eastAsia" w:asciiTheme="minorEastAsia" w:hAnsiTheme="minorEastAsia" w:eastAsiaTheme="minorEastAsia" w:cstheme="minorEastAsia"/>
                <w:b/>
                <w:bCs/>
                <w:szCs w:val="21"/>
                <w:highlight w:val="none"/>
              </w:rPr>
              <w:t xml:space="preserve">。</w:t>
            </w:r>
            <w:r/>
          </w:p>
        </w:tc>
      </w:tr>
    </w:tbl>
    <w:p>
      <w:pPr>
        <w:jc w:val="left"/>
        <w:spacing w:line="360" w:lineRule="auto"/>
        <w:rPr>
          <w:rFonts w:hAnsi="宋体" w:cs="宋体"/>
          <w:b/>
          <w:sz w:val="24"/>
          <w:highlight w:val="none"/>
        </w:rPr>
      </w:pPr>
      <w:r>
        <w:rPr>
          <w:rFonts w:hint="eastAsia" w:hAnsi="宋体" w:cs="宋体"/>
          <w:b/>
          <w:sz w:val="24"/>
          <w:highlight w:val="none"/>
        </w:rPr>
        <w:t xml:space="preserve">（4）技术文件（40分）</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一、二、三标段：</w:t>
      </w:r>
      <w:r/>
    </w:p>
    <w:tbl>
      <w:tblPr>
        <w:tblStyle w:val="1014"/>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
        <w:gridCol w:w="1254"/>
        <w:gridCol w:w="694"/>
        <w:gridCol w:w="6072"/>
        <w:gridCol w:w="990"/>
      </w:tblGrid>
      <w:tr>
        <w:trPr>
          <w:jc w:val="center"/>
          <w:trHeight w:val="731"/>
        </w:trPr>
        <w:tc>
          <w:tcPr>
            <w:tcW w:w="509" w:type="dxa"/>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序号</w:t>
            </w:r>
            <w:r/>
          </w:p>
        </w:tc>
        <w:tc>
          <w:tcPr>
            <w:tcW w:w="1254" w:type="dxa"/>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评分项目</w:t>
            </w:r>
            <w:r/>
          </w:p>
        </w:tc>
        <w:tc>
          <w:tcPr>
            <w:tcW w:w="694" w:type="dxa"/>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分值</w:t>
            </w:r>
            <w:r/>
          </w:p>
        </w:tc>
        <w:tc>
          <w:tcPr>
            <w:tcW w:w="6072" w:type="dxa"/>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评分标准</w:t>
            </w:r>
            <w:r/>
          </w:p>
        </w:tc>
        <w:tc>
          <w:tcPr>
            <w:tcW w:w="990" w:type="dxa"/>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备注</w:t>
            </w:r>
            <w:r/>
          </w:p>
        </w:tc>
      </w:tr>
      <w:tr>
        <w:trPr>
          <w:jc w:val="center"/>
          <w:trHeight w:val="731"/>
        </w:trPr>
        <w:tc>
          <w:tcPr>
            <w:tcW w:w="50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w:t>
            </w:r>
            <w:r/>
          </w:p>
        </w:tc>
        <w:tc>
          <w:tcPr>
            <w:tcW w:w="1254"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照明设施维护总体方案</w:t>
            </w:r>
            <w:r/>
          </w:p>
        </w:tc>
        <w:tc>
          <w:tcPr>
            <w:tcW w:w="69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w:t>
            </w:r>
            <w:r/>
          </w:p>
        </w:tc>
        <w:tc>
          <w:tcPr>
            <w:tcW w:w="6072"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投标人对于照明设施运行服务提供相关的维护保养方案及整修方案，包括日常维护、灯具清洗及日常配合响应、设施定期检测等基本工作。满足招标文件要求的基本维护方案，根据投标人对本项目的熟悉情况，了解程度进行综合评定。</w:t>
            </w:r>
            <w:r/>
          </w:p>
          <w:p>
            <w:pPr>
              <w:pStyle w:val="1017"/>
              <w:rPr>
                <w:rFonts w:ascii="宋体" w:hAnsi="宋体" w:cs="宋体"/>
                <w:szCs w:val="21"/>
                <w:highlight w:val="none"/>
              </w:rPr>
            </w:pPr>
            <w:r>
              <w:rPr>
                <w:rFonts w:hint="eastAsia" w:ascii="宋体" w:hAnsi="宋体" w:cs="宋体"/>
                <w:szCs w:val="21"/>
                <w:highlight w:val="none"/>
              </w:rPr>
              <w:t xml:space="preserve">【方案清晰、针对性强得4分；方案较清晰、有针对性得2.5分；方案基本满足采购文件要求得1.5分；无方案不得分】</w:t>
            </w:r>
            <w:r/>
          </w:p>
        </w:tc>
        <w:tc>
          <w:tcPr>
            <w:tcW w:w="99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r>
        <w:trPr>
          <w:jc w:val="center"/>
          <w:trHeight w:val="376"/>
        </w:trPr>
        <w:tc>
          <w:tcPr>
            <w:tcW w:w="50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2</w:t>
            </w:r>
            <w:r/>
          </w:p>
        </w:tc>
        <w:tc>
          <w:tcPr>
            <w:tcW w:w="1254" w:type="dxa"/>
            <w:vAlign w:val="center"/>
            <w:textDirection w:val="lrTb"/>
            <w:noWrap/>
          </w:tcPr>
          <w:p>
            <w:pPr>
              <w:jc w:val="center"/>
              <w:rPr>
                <w:rFonts w:ascii="宋体" w:hAnsi="宋体" w:cs="宋体"/>
                <w:szCs w:val="21"/>
                <w:highlight w:val="none"/>
              </w:rPr>
            </w:pPr>
            <w:r>
              <w:rPr>
                <w:rFonts w:hint="eastAsia" w:ascii="宋体" w:hAnsi="宋体" w:cs="宋体"/>
                <w:bCs/>
                <w:szCs w:val="21"/>
                <w:highlight w:val="none"/>
              </w:rPr>
              <w:t xml:space="preserve">日常维护计划</w:t>
            </w:r>
            <w:r/>
          </w:p>
        </w:tc>
        <w:tc>
          <w:tcPr>
            <w:tcW w:w="69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w:t>
            </w:r>
            <w:r/>
          </w:p>
        </w:tc>
        <w:tc>
          <w:tcPr>
            <w:tcW w:w="6072"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1.按月编制月度维护作业计划，包含巡查计划，以及灯杆油漆、灯具清洗、门盖板检查、安全专项检查、各类数据检测等专项计划。</w:t>
            </w:r>
            <w:r/>
          </w:p>
          <w:p>
            <w:pPr>
              <w:rPr>
                <w:rFonts w:ascii="宋体" w:hAnsi="宋体" w:cs="宋体"/>
                <w:szCs w:val="21"/>
                <w:highlight w:val="none"/>
              </w:rPr>
            </w:pPr>
            <w:r>
              <w:rPr>
                <w:rFonts w:hint="eastAsia" w:ascii="宋体" w:hAnsi="宋体" w:cs="宋体"/>
                <w:szCs w:val="21"/>
                <w:highlight w:val="none"/>
              </w:rPr>
              <w:t xml:space="preserve">2.建立巡查、巡修、抢修机制，做到查、修分离，提高故障发现、处理效率。具体巡查措施。</w:t>
            </w:r>
            <w:r/>
          </w:p>
          <w:p>
            <w:pPr>
              <w:rPr>
                <w:rFonts w:ascii="宋体" w:hAnsi="宋体" w:cs="宋体"/>
                <w:szCs w:val="21"/>
                <w:highlight w:val="none"/>
              </w:rPr>
            </w:pPr>
            <w:r>
              <w:rPr>
                <w:rFonts w:hint="eastAsia" w:ascii="宋体" w:hAnsi="宋体" w:cs="宋体"/>
                <w:szCs w:val="21"/>
                <w:highlight w:val="none"/>
              </w:rPr>
              <w:t xml:space="preserve">3.按照巡查结果及时处理各类故障，并将修复结果上报照明设施管理机构。</w:t>
            </w:r>
            <w:r/>
          </w:p>
          <w:p>
            <w:pPr>
              <w:pStyle w:val="1017"/>
              <w:rPr>
                <w:rFonts w:ascii="宋体" w:hAnsi="宋体" w:cs="宋体"/>
                <w:szCs w:val="21"/>
                <w:highlight w:val="none"/>
              </w:rPr>
            </w:pPr>
            <w:r>
              <w:rPr>
                <w:rFonts w:hint="eastAsia" w:ascii="宋体" w:hAnsi="宋体" w:cs="宋体"/>
                <w:szCs w:val="21"/>
                <w:highlight w:val="none"/>
              </w:rPr>
              <w:t xml:space="preserve">【方案清晰、针对性强得4分；方案较清晰、有针对性得2.5分；方案基本满足采购文件要求得1.5分；无方案不得分】</w:t>
            </w:r>
            <w:r/>
          </w:p>
        </w:tc>
        <w:tc>
          <w:tcPr>
            <w:tcW w:w="990" w:type="dxa"/>
            <w:vAlign w:val="center"/>
            <w:textDirection w:val="lrTb"/>
            <w:noWrap/>
          </w:tcPr>
          <w:p>
            <w:pPr>
              <w:rPr>
                <w:rFonts w:ascii="宋体" w:hAnsi="宋体" w:cs="宋体"/>
                <w:szCs w:val="21"/>
                <w:highlight w:val="none"/>
              </w:rPr>
            </w:pPr>
            <w:r>
              <w:rPr>
                <w:rFonts w:hint="eastAsia" w:ascii="宋体" w:hAnsi="宋体" w:cs="宋体"/>
                <w:bCs/>
                <w:szCs w:val="21"/>
                <w:highlight w:val="none"/>
              </w:rPr>
              <w:t xml:space="preserve">含偷盗设施恢复</w:t>
            </w:r>
            <w:r/>
          </w:p>
        </w:tc>
      </w:tr>
      <w:tr>
        <w:trPr>
          <w:jc w:val="center"/>
          <w:trHeight w:val="731"/>
        </w:trPr>
        <w:tc>
          <w:tcPr>
            <w:tcW w:w="50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3</w:t>
            </w:r>
            <w:r/>
          </w:p>
        </w:tc>
        <w:tc>
          <w:tcPr>
            <w:tcW w:w="125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综合协调方案</w:t>
            </w:r>
            <w:r/>
          </w:p>
        </w:tc>
        <w:tc>
          <w:tcPr>
            <w:tcW w:w="69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w:t>
            </w:r>
            <w:r/>
          </w:p>
        </w:tc>
        <w:tc>
          <w:tcPr>
            <w:tcW w:w="6072"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实施维修作业期间与物业、居民及其它相关单位、部门综合协调处理方案，发生损坏事件的处理方案。</w:t>
            </w:r>
            <w:r/>
          </w:p>
          <w:p>
            <w:pPr>
              <w:pStyle w:val="1017"/>
              <w:rPr>
                <w:rFonts w:ascii="宋体" w:hAnsi="宋体" w:cs="宋体"/>
                <w:szCs w:val="21"/>
                <w:highlight w:val="none"/>
              </w:rPr>
            </w:pPr>
            <w:r>
              <w:rPr>
                <w:rFonts w:hint="eastAsia" w:ascii="宋体" w:hAnsi="宋体" w:cs="宋体"/>
                <w:szCs w:val="21"/>
                <w:highlight w:val="none"/>
              </w:rPr>
              <w:t xml:space="preserve">【方案清晰、针对性强得4分；方案较清晰、有针对性得2.5分；方案基本满足采购文件要求得1.5分；无方案不得分】</w:t>
            </w:r>
            <w:r/>
          </w:p>
        </w:tc>
        <w:tc>
          <w:tcPr>
            <w:tcW w:w="990" w:type="dxa"/>
            <w:vAlign w:val="center"/>
            <w:textDirection w:val="lrTb"/>
            <w:noWrap/>
          </w:tcPr>
          <w:p>
            <w:pPr>
              <w:rPr>
                <w:rFonts w:ascii="宋体" w:hAnsi="宋体" w:cs="宋体"/>
                <w:bCs/>
                <w:szCs w:val="21"/>
                <w:highlight w:val="none"/>
              </w:rPr>
            </w:pPr>
            <w:r>
              <w:rPr>
                <w:rFonts w:ascii="宋体" w:hAnsi="宋体" w:cs="宋体"/>
                <w:bCs/>
                <w:szCs w:val="21"/>
                <w:highlight w:val="none"/>
              </w:rPr>
            </w:r>
            <w:r/>
          </w:p>
        </w:tc>
      </w:tr>
      <w:tr>
        <w:trPr>
          <w:jc w:val="center"/>
          <w:trHeight w:val="2175"/>
        </w:trPr>
        <w:tc>
          <w:tcPr>
            <w:tcW w:w="50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w:t>
            </w:r>
            <w:r/>
          </w:p>
        </w:tc>
        <w:tc>
          <w:tcPr>
            <w:tcW w:w="1254" w:type="dxa"/>
            <w:vAlign w:val="center"/>
            <w:textDirection w:val="lrTb"/>
            <w:noWrap/>
          </w:tcPr>
          <w:p>
            <w:pPr>
              <w:jc w:val="center"/>
              <w:rPr>
                <w:rFonts w:ascii="宋体" w:hAnsi="宋体" w:cs="宋体"/>
                <w:bCs/>
                <w:szCs w:val="21"/>
                <w:highlight w:val="none"/>
              </w:rPr>
            </w:pPr>
            <w:r>
              <w:rPr>
                <w:rFonts w:hint="eastAsia" w:ascii="宋体" w:hAnsi="宋体" w:cs="宋体"/>
                <w:bCs/>
                <w:szCs w:val="21"/>
                <w:highlight w:val="none"/>
              </w:rPr>
              <w:t xml:space="preserve">重大节日、重大活动保障措施</w:t>
            </w:r>
            <w:r/>
          </w:p>
        </w:tc>
        <w:tc>
          <w:tcPr>
            <w:tcW w:w="69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w:t>
            </w:r>
            <w:r/>
          </w:p>
        </w:tc>
        <w:tc>
          <w:tcPr>
            <w:tcW w:w="6072"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1.人员及车辆保障措施。</w:t>
            </w:r>
            <w:r/>
          </w:p>
          <w:p>
            <w:pPr>
              <w:rPr>
                <w:rFonts w:ascii="宋体" w:hAnsi="宋体" w:cs="宋体"/>
                <w:szCs w:val="21"/>
                <w:highlight w:val="none"/>
              </w:rPr>
            </w:pPr>
            <w:r>
              <w:rPr>
                <w:rFonts w:hint="eastAsia" w:ascii="宋体" w:hAnsi="宋体" w:cs="宋体"/>
                <w:szCs w:val="21"/>
                <w:highlight w:val="none"/>
              </w:rPr>
              <w:t xml:space="preserve">2.安全措施。</w:t>
            </w:r>
            <w:r/>
          </w:p>
          <w:p>
            <w:pPr>
              <w:rPr>
                <w:rFonts w:ascii="宋体" w:hAnsi="宋体" w:cs="宋体"/>
                <w:szCs w:val="21"/>
                <w:highlight w:val="none"/>
              </w:rPr>
            </w:pPr>
            <w:r>
              <w:rPr>
                <w:rFonts w:hint="eastAsia" w:ascii="宋体" w:hAnsi="宋体" w:cs="宋体"/>
                <w:szCs w:val="21"/>
                <w:highlight w:val="none"/>
              </w:rPr>
              <w:t xml:space="preserve">3.重点保障期间巡查、巡修措施。</w:t>
            </w:r>
            <w:r/>
          </w:p>
          <w:p>
            <w:pPr>
              <w:rPr>
                <w:rFonts w:ascii="宋体" w:hAnsi="宋体" w:cs="宋体"/>
                <w:szCs w:val="21"/>
                <w:highlight w:val="none"/>
              </w:rPr>
            </w:pPr>
            <w:r>
              <w:rPr>
                <w:rFonts w:hint="eastAsia" w:ascii="宋体" w:hAnsi="宋体" w:cs="宋体"/>
                <w:szCs w:val="21"/>
                <w:highlight w:val="none"/>
              </w:rPr>
              <w:t xml:space="preserve">4.综合信息上报措施等。</w:t>
            </w:r>
            <w:r/>
          </w:p>
          <w:p>
            <w:pPr>
              <w:pStyle w:val="1017"/>
              <w:rPr>
                <w:rFonts w:ascii="宋体" w:hAnsi="宋体" w:cs="宋体"/>
                <w:szCs w:val="21"/>
                <w:highlight w:val="none"/>
              </w:rPr>
            </w:pPr>
            <w:r>
              <w:rPr>
                <w:rFonts w:hint="eastAsia" w:ascii="宋体" w:hAnsi="宋体" w:cs="宋体"/>
                <w:szCs w:val="21"/>
                <w:highlight w:val="none"/>
              </w:rPr>
              <w:t xml:space="preserve">【方案清晰、针对性强得4分；方案较清晰、有针对性得2.5分；方案基本满足采购文件要求得1.5分；无方案不得分】</w:t>
            </w:r>
            <w:r/>
          </w:p>
        </w:tc>
        <w:tc>
          <w:tcPr>
            <w:tcW w:w="990"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1206"/>
        </w:trPr>
        <w:tc>
          <w:tcPr>
            <w:tcW w:w="50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5</w:t>
            </w:r>
            <w:r/>
          </w:p>
        </w:tc>
        <w:tc>
          <w:tcPr>
            <w:tcW w:w="1254" w:type="dxa"/>
            <w:vAlign w:val="center"/>
            <w:textDirection w:val="lrTb"/>
            <w:noWrap/>
          </w:tcPr>
          <w:p>
            <w:pPr>
              <w:jc w:val="center"/>
              <w:rPr>
                <w:rFonts w:ascii="宋体" w:hAnsi="宋体" w:cs="宋体"/>
                <w:szCs w:val="21"/>
                <w:highlight w:val="none"/>
              </w:rPr>
            </w:pPr>
            <w:r>
              <w:rPr>
                <w:rFonts w:hint="eastAsia" w:ascii="宋体" w:hAnsi="宋体" w:cs="宋体"/>
                <w:bCs/>
                <w:szCs w:val="21"/>
                <w:highlight w:val="none"/>
              </w:rPr>
              <w:t xml:space="preserve">应急抢修方案</w:t>
            </w:r>
            <w:r/>
          </w:p>
        </w:tc>
        <w:tc>
          <w:tcPr>
            <w:tcW w:w="69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w:t>
            </w:r>
            <w:r/>
          </w:p>
        </w:tc>
        <w:tc>
          <w:tcPr>
            <w:tcW w:w="6072"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1.启动城市照明应急预案后，所有相关人员到岗情况，实行24小时值班制，上报信息情况，根据</w:t>
            </w:r>
            <w:r>
              <w:rPr>
                <w:rFonts w:hint="eastAsia" w:ascii="宋体" w:hAnsi="宋体" w:cs="宋体"/>
                <w:szCs w:val="21"/>
                <w:highlight w:val="none"/>
                <w:lang w:eastAsia="zh-CN"/>
              </w:rPr>
              <w:t xml:space="preserve">Ⅲ</w:t>
            </w:r>
            <w:r>
              <w:rPr>
                <w:rFonts w:hint="eastAsia" w:ascii="宋体" w:hAnsi="宋体" w:cs="宋体"/>
                <w:szCs w:val="21"/>
                <w:highlight w:val="none"/>
              </w:rPr>
              <w:t xml:space="preserve">、</w:t>
            </w:r>
            <w:r>
              <w:rPr>
                <w:rFonts w:hint="eastAsia" w:ascii="宋体" w:hAnsi="宋体" w:cs="宋体"/>
                <w:szCs w:val="21"/>
                <w:highlight w:val="none"/>
                <w:lang w:eastAsia="zh-CN"/>
              </w:rPr>
              <w:t xml:space="preserve">Ⅱ</w:t>
            </w:r>
            <w:r>
              <w:rPr>
                <w:rFonts w:hint="eastAsia" w:ascii="宋体" w:hAnsi="宋体" w:cs="宋体"/>
                <w:szCs w:val="21"/>
                <w:highlight w:val="none"/>
              </w:rPr>
              <w:t xml:space="preserve">、I级突发事故提供相应实施方案。</w:t>
            </w:r>
            <w:r/>
          </w:p>
          <w:p>
            <w:pPr>
              <w:rPr>
                <w:rFonts w:ascii="宋体" w:hAnsi="宋体" w:cs="宋体"/>
                <w:szCs w:val="21"/>
                <w:highlight w:val="none"/>
              </w:rPr>
            </w:pPr>
            <w:r>
              <w:rPr>
                <w:rFonts w:hint="eastAsia" w:ascii="宋体" w:hAnsi="宋体" w:cs="宋体"/>
                <w:szCs w:val="21"/>
                <w:highlight w:val="none"/>
              </w:rPr>
              <w:t xml:space="preserve">2.当灾害性天气影响城市照明设施正常运行时的措施方案。</w:t>
            </w:r>
            <w:r/>
          </w:p>
          <w:p>
            <w:pPr>
              <w:rPr>
                <w:rFonts w:ascii="宋体" w:hAnsi="宋体" w:cs="宋体"/>
                <w:szCs w:val="21"/>
                <w:highlight w:val="none"/>
              </w:rPr>
            </w:pPr>
            <w:r>
              <w:rPr>
                <w:rFonts w:hint="eastAsia" w:ascii="宋体" w:hAnsi="宋体" w:cs="宋体"/>
                <w:szCs w:val="21"/>
                <w:highlight w:val="none"/>
              </w:rPr>
              <w:t xml:space="preserve">3. 城市快速道路、滨水桥梁、新村小区、架空线路、涉水地块等不同地点发生灯杆倒塌、照明器具坠落、设施漏电等各类突发事件的处置措施，接报后确保30分钟内赶赴现场，处置方案。</w:t>
            </w:r>
            <w:r/>
          </w:p>
          <w:p>
            <w:pPr>
              <w:rPr>
                <w:rFonts w:ascii="宋体" w:hAnsi="宋体" w:cs="宋体"/>
                <w:szCs w:val="21"/>
                <w:highlight w:val="none"/>
              </w:rPr>
            </w:pPr>
            <w:r>
              <w:rPr>
                <w:rFonts w:hint="eastAsia" w:ascii="宋体" w:hAnsi="宋体" w:cs="宋体"/>
                <w:szCs w:val="21"/>
                <w:highlight w:val="none"/>
              </w:rPr>
              <w:t xml:space="preserve">4.应急终止后的善后、恢复重建</w:t>
            </w:r>
            <w:r>
              <w:rPr>
                <w:rFonts w:hint="eastAsia" w:ascii="宋体" w:hAnsi="宋体" w:cs="宋体"/>
                <w:szCs w:val="21"/>
                <w:highlight w:val="none"/>
                <w:lang w:eastAsia="zh-CN"/>
              </w:rPr>
              <w:t xml:space="preserve">等</w:t>
            </w:r>
            <w:r>
              <w:rPr>
                <w:rFonts w:hint="eastAsia" w:ascii="宋体" w:hAnsi="宋体" w:cs="宋体"/>
                <w:szCs w:val="21"/>
                <w:highlight w:val="none"/>
              </w:rPr>
              <w:t xml:space="preserve">措施方案。</w:t>
            </w:r>
            <w:r/>
          </w:p>
          <w:p>
            <w:pPr>
              <w:rPr>
                <w:rFonts w:ascii="宋体" w:hAnsi="宋体" w:cs="宋体"/>
                <w:szCs w:val="21"/>
                <w:highlight w:val="none"/>
              </w:rPr>
            </w:pPr>
            <w:r>
              <w:rPr>
                <w:rFonts w:hint="eastAsia" w:ascii="宋体" w:hAnsi="宋体" w:cs="宋体"/>
                <w:szCs w:val="21"/>
                <w:highlight w:val="none"/>
              </w:rPr>
              <w:t xml:space="preserve">5.平时各自应急演练措施方案。</w:t>
            </w:r>
            <w:r/>
          </w:p>
          <w:p>
            <w:pPr>
              <w:pStyle w:val="1017"/>
              <w:rPr>
                <w:rFonts w:ascii="宋体" w:hAnsi="宋体" w:cs="宋体"/>
                <w:szCs w:val="21"/>
                <w:highlight w:val="none"/>
              </w:rPr>
            </w:pPr>
            <w:r>
              <w:rPr>
                <w:rFonts w:hint="eastAsia" w:ascii="宋体" w:hAnsi="宋体" w:cs="宋体"/>
                <w:szCs w:val="21"/>
                <w:highlight w:val="none"/>
              </w:rPr>
              <w:t xml:space="preserve">【方案清晰、针对性强得4分；方案较清晰、有针对性得2.5分；方案基本满足采购文件要求得1.5分；无方案不得分】</w:t>
            </w:r>
            <w:r/>
          </w:p>
        </w:tc>
        <w:tc>
          <w:tcPr>
            <w:tcW w:w="990"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731"/>
        </w:trPr>
        <w:tc>
          <w:tcPr>
            <w:tcW w:w="50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6</w:t>
            </w:r>
            <w:r/>
          </w:p>
        </w:tc>
        <w:tc>
          <w:tcPr>
            <w:tcW w:w="1254" w:type="dxa"/>
            <w:vAlign w:val="center"/>
            <w:textDirection w:val="lrTb"/>
            <w:noWrap/>
          </w:tcPr>
          <w:p>
            <w:pPr>
              <w:jc w:val="center"/>
              <w:rPr>
                <w:rFonts w:ascii="宋体" w:hAnsi="宋体" w:cs="宋体"/>
                <w:bCs/>
                <w:szCs w:val="21"/>
                <w:highlight w:val="none"/>
              </w:rPr>
            </w:pPr>
            <w:r>
              <w:rPr>
                <w:rFonts w:hint="eastAsia" w:ascii="宋体" w:hAnsi="宋体" w:cs="宋体"/>
                <w:bCs/>
                <w:szCs w:val="21"/>
                <w:highlight w:val="none"/>
              </w:rPr>
              <w:t xml:space="preserve">安全文明生产保障措施</w:t>
            </w:r>
            <w:r/>
          </w:p>
        </w:tc>
        <w:tc>
          <w:tcPr>
            <w:tcW w:w="69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6</w:t>
            </w:r>
            <w:r/>
          </w:p>
        </w:tc>
        <w:tc>
          <w:tcPr>
            <w:tcW w:w="6072"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1.现场作业或维护时，应做出预测，采用必要的预防性安全措施。</w:t>
            </w:r>
            <w:r/>
          </w:p>
          <w:p>
            <w:pPr>
              <w:rPr>
                <w:rFonts w:ascii="宋体" w:hAnsi="宋体" w:cs="宋体"/>
                <w:szCs w:val="21"/>
                <w:highlight w:val="none"/>
              </w:rPr>
            </w:pPr>
            <w:r>
              <w:rPr>
                <w:rFonts w:hint="eastAsia" w:ascii="宋体" w:hAnsi="宋体" w:cs="宋体"/>
                <w:szCs w:val="21"/>
                <w:highlight w:val="none"/>
              </w:rPr>
              <w:t xml:space="preserve">2.城市快速道路、滨水桥梁、新村小区、架空线路、涉水地块等重大隐患部位巡查计划措施。</w:t>
            </w:r>
            <w:r/>
          </w:p>
          <w:p>
            <w:pPr>
              <w:rPr>
                <w:rFonts w:ascii="宋体" w:hAnsi="宋体" w:cs="宋体"/>
                <w:szCs w:val="21"/>
                <w:highlight w:val="none"/>
              </w:rPr>
            </w:pPr>
            <w:r>
              <w:rPr>
                <w:rFonts w:hint="eastAsia" w:ascii="宋体" w:hAnsi="宋体" w:cs="宋体"/>
                <w:szCs w:val="21"/>
                <w:highlight w:val="none"/>
              </w:rPr>
              <w:t xml:space="preserve">3.安全规章制度。</w:t>
            </w:r>
            <w:r/>
          </w:p>
          <w:p>
            <w:pPr>
              <w:rPr>
                <w:rFonts w:ascii="宋体" w:hAnsi="宋体" w:cs="宋体"/>
                <w:szCs w:val="21"/>
                <w:highlight w:val="none"/>
              </w:rPr>
            </w:pPr>
            <w:r>
              <w:rPr>
                <w:rFonts w:hint="eastAsia" w:ascii="宋体" w:hAnsi="宋体" w:cs="宋体"/>
                <w:szCs w:val="21"/>
                <w:highlight w:val="none"/>
              </w:rPr>
              <w:t xml:space="preserve">4.机械安全、现场作业安全、交通安全等自检台账；</w:t>
            </w:r>
            <w:r/>
          </w:p>
          <w:p>
            <w:pPr>
              <w:rPr>
                <w:rFonts w:ascii="宋体" w:hAnsi="宋体" w:cs="宋体"/>
                <w:szCs w:val="21"/>
                <w:highlight w:val="none"/>
              </w:rPr>
            </w:pPr>
            <w:r>
              <w:rPr>
                <w:rFonts w:hint="eastAsia" w:ascii="宋体" w:hAnsi="宋体" w:cs="宋体"/>
                <w:szCs w:val="21"/>
                <w:highlight w:val="none"/>
              </w:rPr>
              <w:t xml:space="preserve">5.每年进行安全教育记录。</w:t>
            </w:r>
            <w:r/>
          </w:p>
          <w:p>
            <w:pPr>
              <w:rPr>
                <w:rFonts w:ascii="宋体" w:hAnsi="宋体" w:cs="宋体"/>
                <w:szCs w:val="21"/>
                <w:highlight w:val="none"/>
              </w:rPr>
            </w:pPr>
            <w:r>
              <w:rPr>
                <w:rFonts w:hint="eastAsia" w:ascii="宋体" w:hAnsi="宋体" w:cs="宋体"/>
                <w:szCs w:val="21"/>
                <w:highlight w:val="none"/>
              </w:rPr>
              <w:t xml:space="preserve">6.月度安全工作台账，维护单位开展安全检查、教育、考核等的台账，含年度安全工作总结等。</w:t>
            </w:r>
            <w:r/>
          </w:p>
          <w:p>
            <w:pPr>
              <w:pStyle w:val="1017"/>
              <w:rPr>
                <w:rFonts w:ascii="宋体" w:hAnsi="宋体" w:cs="宋体"/>
                <w:szCs w:val="21"/>
                <w:highlight w:val="none"/>
              </w:rPr>
            </w:pPr>
            <w:r>
              <w:rPr>
                <w:rFonts w:hint="eastAsia" w:ascii="宋体" w:hAnsi="宋体" w:cs="宋体"/>
                <w:szCs w:val="21"/>
                <w:highlight w:val="none"/>
              </w:rPr>
              <w:t xml:space="preserve">【方案清晰、针对性强得6分；方案较清晰、有针对性得4分；方案基本满足采购文件要求得2分；无方案不得分】</w:t>
            </w:r>
            <w:r/>
          </w:p>
        </w:tc>
        <w:tc>
          <w:tcPr>
            <w:tcW w:w="990" w:type="dxa"/>
            <w:vAlign w:val="center"/>
            <w:textDirection w:val="lrTb"/>
            <w:noWrap/>
          </w:tcPr>
          <w:p>
            <w:pPr>
              <w:rPr>
                <w:rFonts w:ascii="宋体" w:hAnsi="宋体" w:cs="宋体"/>
                <w:bCs/>
                <w:szCs w:val="21"/>
                <w:highlight w:val="none"/>
              </w:rPr>
            </w:pPr>
            <w:r>
              <w:rPr>
                <w:rFonts w:ascii="宋体" w:hAnsi="宋体" w:cs="宋体"/>
                <w:bCs/>
                <w:szCs w:val="21"/>
                <w:highlight w:val="none"/>
              </w:rPr>
            </w:r>
            <w:r/>
          </w:p>
        </w:tc>
      </w:tr>
      <w:tr>
        <w:trPr>
          <w:jc w:val="center"/>
          <w:trHeight w:val="3048"/>
        </w:trPr>
        <w:tc>
          <w:tcPr>
            <w:tcW w:w="50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7</w:t>
            </w:r>
            <w:r/>
          </w:p>
        </w:tc>
        <w:tc>
          <w:tcPr>
            <w:tcW w:w="1254" w:type="dxa"/>
            <w:vAlign w:val="center"/>
            <w:textDirection w:val="lrTb"/>
            <w:noWrap/>
          </w:tcPr>
          <w:p>
            <w:pPr>
              <w:jc w:val="center"/>
              <w:rPr>
                <w:rFonts w:ascii="宋体" w:hAnsi="宋体" w:cs="宋体"/>
                <w:bCs/>
                <w:szCs w:val="21"/>
                <w:highlight w:val="none"/>
              </w:rPr>
            </w:pPr>
            <w:r>
              <w:rPr>
                <w:rFonts w:hint="eastAsia" w:ascii="宋体" w:hAnsi="宋体" w:cs="宋体"/>
                <w:bCs/>
                <w:szCs w:val="21"/>
                <w:highlight w:val="none"/>
              </w:rPr>
              <w:t xml:space="preserve">质量保障措施</w:t>
            </w:r>
            <w:r/>
          </w:p>
        </w:tc>
        <w:tc>
          <w:tcPr>
            <w:tcW w:w="69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6</w:t>
            </w:r>
            <w:r/>
          </w:p>
        </w:tc>
        <w:tc>
          <w:tcPr>
            <w:tcW w:w="6072"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1.巡俢制度（日常巡俢、专项巡修、防汛期间巡俢、大型活动期间巡俢等）保障措施。</w:t>
            </w:r>
            <w:r/>
          </w:p>
          <w:p>
            <w:pPr>
              <w:rPr>
                <w:rFonts w:ascii="宋体" w:hAnsi="宋体" w:cs="宋体"/>
                <w:szCs w:val="21"/>
                <w:highlight w:val="none"/>
              </w:rPr>
            </w:pPr>
            <w:r>
              <w:rPr>
                <w:rFonts w:hint="eastAsia" w:ascii="宋体" w:hAnsi="宋体" w:cs="宋体"/>
                <w:szCs w:val="21"/>
                <w:highlight w:val="none"/>
              </w:rPr>
              <w:t xml:space="preserve">2.各种作业车辆保障（作业车辆维护、保养）</w:t>
            </w:r>
            <w:r/>
          </w:p>
          <w:p>
            <w:pPr>
              <w:pStyle w:val="1019"/>
              <w:ind w:left="0"/>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3.维修工具（安全带、发电机、检测设备等）保障措施。</w:t>
            </w:r>
            <w:r/>
          </w:p>
          <w:p>
            <w:pPr>
              <w:rPr>
                <w:rFonts w:ascii="宋体" w:hAnsi="宋体" w:cs="宋体"/>
                <w:szCs w:val="21"/>
                <w:highlight w:val="none"/>
              </w:rPr>
            </w:pPr>
            <w:r>
              <w:rPr>
                <w:rFonts w:hint="eastAsia" w:ascii="宋体" w:hAnsi="宋体" w:cs="宋体"/>
                <w:szCs w:val="21"/>
                <w:highlight w:val="none"/>
              </w:rPr>
              <w:t xml:space="preserve">4.作业人员（高温、高空、夜间检修）保障措施。</w:t>
            </w:r>
            <w:r/>
          </w:p>
          <w:p>
            <w:pPr>
              <w:rPr>
                <w:rFonts w:ascii="宋体" w:hAnsi="宋体" w:cs="宋体"/>
                <w:szCs w:val="21"/>
                <w:highlight w:val="none"/>
              </w:rPr>
            </w:pPr>
            <w:r>
              <w:rPr>
                <w:rFonts w:hint="eastAsia" w:ascii="宋体" w:hAnsi="宋体" w:cs="宋体"/>
                <w:szCs w:val="21"/>
                <w:highlight w:val="none"/>
              </w:rPr>
              <w:t xml:space="preserve">5.项目创优目标及保障措施。</w:t>
            </w:r>
            <w:r/>
          </w:p>
          <w:p>
            <w:pPr>
              <w:pStyle w:val="1017"/>
              <w:rPr>
                <w:rFonts w:ascii="宋体" w:hAnsi="宋体" w:cs="宋体"/>
                <w:szCs w:val="21"/>
                <w:highlight w:val="none"/>
              </w:rPr>
            </w:pPr>
            <w:r>
              <w:rPr>
                <w:rFonts w:hint="eastAsia" w:ascii="宋体" w:hAnsi="宋体" w:cs="宋体"/>
                <w:szCs w:val="21"/>
                <w:highlight w:val="none"/>
              </w:rPr>
              <w:t xml:space="preserve">【方案清晰、针对性强得6分；方案较清晰、有针对性得4分；方案基本满足采购文件要求得2分；无方案不得分】</w:t>
            </w:r>
            <w:r/>
          </w:p>
        </w:tc>
        <w:tc>
          <w:tcPr>
            <w:tcW w:w="990" w:type="dxa"/>
            <w:vAlign w:val="center"/>
            <w:textDirection w:val="lrTb"/>
            <w:noWrap/>
          </w:tcPr>
          <w:p>
            <w:pPr>
              <w:rPr>
                <w:rFonts w:ascii="宋体" w:hAnsi="宋体" w:cs="宋体"/>
                <w:bCs/>
                <w:szCs w:val="21"/>
                <w:highlight w:val="none"/>
              </w:rPr>
            </w:pPr>
            <w:r>
              <w:rPr>
                <w:rFonts w:ascii="宋体" w:hAnsi="宋体" w:cs="宋体"/>
                <w:bCs/>
                <w:szCs w:val="21"/>
                <w:highlight w:val="none"/>
              </w:rPr>
            </w:r>
            <w:r/>
          </w:p>
        </w:tc>
      </w:tr>
      <w:tr>
        <w:trPr>
          <w:jc w:val="center"/>
          <w:trHeight w:val="741"/>
        </w:trPr>
        <w:tc>
          <w:tcPr>
            <w:tcW w:w="50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8</w:t>
            </w:r>
            <w:r/>
          </w:p>
        </w:tc>
        <w:tc>
          <w:tcPr>
            <w:tcW w:w="1254" w:type="dxa"/>
            <w:vAlign w:val="center"/>
            <w:textDirection w:val="lrTb"/>
            <w:noWrap/>
          </w:tcPr>
          <w:p>
            <w:pPr>
              <w:jc w:val="center"/>
              <w:rPr>
                <w:rFonts w:ascii="宋体" w:hAnsi="宋体" w:cs="宋体"/>
                <w:bCs/>
                <w:szCs w:val="21"/>
                <w:highlight w:val="none"/>
              </w:rPr>
            </w:pPr>
            <w:r>
              <w:rPr>
                <w:rFonts w:hint="eastAsia" w:ascii="宋体" w:hAnsi="宋体" w:cs="宋体"/>
                <w:bCs/>
                <w:szCs w:val="21"/>
                <w:highlight w:val="none"/>
              </w:rPr>
              <w:t xml:space="preserve">维护技术资料管理方案</w:t>
            </w:r>
            <w:r/>
          </w:p>
        </w:tc>
        <w:tc>
          <w:tcPr>
            <w:tcW w:w="69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w:t>
            </w:r>
            <w:r/>
          </w:p>
        </w:tc>
        <w:tc>
          <w:tcPr>
            <w:tcW w:w="6072"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1.项目基础资料（配电设施GIS数据、供配电线路图、灯具的品牌以及设施数量等）定期更新、归档方案。</w:t>
            </w:r>
            <w:r/>
          </w:p>
          <w:p>
            <w:pPr>
              <w:rPr>
                <w:rFonts w:ascii="宋体" w:hAnsi="宋体" w:cs="宋体"/>
                <w:szCs w:val="21"/>
                <w:highlight w:val="none"/>
              </w:rPr>
            </w:pPr>
            <w:r>
              <w:rPr>
                <w:rFonts w:hint="eastAsia" w:ascii="宋体" w:hAnsi="宋体" w:cs="宋体"/>
                <w:szCs w:val="21"/>
                <w:highlight w:val="none"/>
              </w:rPr>
              <w:t xml:space="preserve">2.项目维护资料（维护台账、安全台账、维护计划</w:t>
            </w:r>
            <w:r>
              <w:rPr>
                <w:rFonts w:hint="eastAsia" w:ascii="宋体" w:hAnsi="宋体" w:cs="宋体"/>
                <w:szCs w:val="21"/>
                <w:highlight w:val="none"/>
                <w:lang w:eastAsia="zh-CN"/>
              </w:rPr>
              <w:t xml:space="preserve">等</w:t>
            </w:r>
            <w:r>
              <w:rPr>
                <w:rFonts w:hint="eastAsia" w:ascii="宋体" w:hAnsi="宋体" w:cs="宋体"/>
                <w:szCs w:val="21"/>
                <w:highlight w:val="none"/>
              </w:rPr>
              <w:t xml:space="preserve">）编制、归档方案。</w:t>
            </w:r>
            <w:r/>
          </w:p>
          <w:p>
            <w:pPr>
              <w:rPr>
                <w:rFonts w:ascii="宋体" w:hAnsi="宋体" w:cs="宋体"/>
                <w:szCs w:val="21"/>
                <w:highlight w:val="none"/>
              </w:rPr>
            </w:pPr>
            <w:r>
              <w:rPr>
                <w:rFonts w:hint="eastAsia" w:ascii="宋体" w:hAnsi="宋体" w:cs="宋体"/>
                <w:szCs w:val="21"/>
                <w:highlight w:val="none"/>
              </w:rPr>
              <w:t xml:space="preserve">3.投标人内部档案（维护工作例会、技能训练、应急演练、安全教育等）管理方案。</w:t>
            </w:r>
            <w:r/>
          </w:p>
          <w:p>
            <w:pPr>
              <w:pStyle w:val="1017"/>
              <w:rPr>
                <w:rFonts w:ascii="宋体" w:hAnsi="宋体" w:cs="宋体"/>
                <w:szCs w:val="21"/>
                <w:highlight w:val="none"/>
              </w:rPr>
            </w:pPr>
            <w:r>
              <w:rPr>
                <w:rFonts w:hint="eastAsia" w:ascii="宋体" w:hAnsi="宋体" w:cs="宋体"/>
                <w:szCs w:val="21"/>
                <w:highlight w:val="none"/>
              </w:rPr>
              <w:t xml:space="preserve">【方案清晰、针对性强得4分；方案较清晰、有针对性得2.5分；方案基本满足采购文件要求得1.5分；无方案不得分】</w:t>
            </w:r>
            <w:r/>
          </w:p>
        </w:tc>
        <w:tc>
          <w:tcPr>
            <w:tcW w:w="990" w:type="dxa"/>
            <w:vAlign w:val="center"/>
            <w:textDirection w:val="lrTb"/>
            <w:noWrap/>
          </w:tcPr>
          <w:p>
            <w:pPr>
              <w:rPr>
                <w:rFonts w:ascii="宋体" w:hAnsi="宋体" w:cs="宋体"/>
                <w:bCs/>
                <w:szCs w:val="21"/>
                <w:highlight w:val="none"/>
              </w:rPr>
            </w:pPr>
            <w:r>
              <w:rPr>
                <w:rFonts w:ascii="宋体" w:hAnsi="宋体" w:cs="宋体"/>
                <w:bCs/>
                <w:szCs w:val="21"/>
                <w:highlight w:val="none"/>
              </w:rPr>
            </w:r>
            <w:r/>
          </w:p>
        </w:tc>
      </w:tr>
      <w:tr>
        <w:trPr>
          <w:jc w:val="center"/>
          <w:trHeight w:val="1573"/>
        </w:trPr>
        <w:tc>
          <w:tcPr>
            <w:tcW w:w="50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9</w:t>
            </w:r>
            <w:r/>
          </w:p>
        </w:tc>
        <w:tc>
          <w:tcPr>
            <w:tcW w:w="1254" w:type="dxa"/>
            <w:vAlign w:val="center"/>
            <w:textDirection w:val="lrTb"/>
            <w:noWrap/>
          </w:tcPr>
          <w:p>
            <w:pPr>
              <w:jc w:val="center"/>
              <w:rPr>
                <w:rFonts w:ascii="宋体" w:hAnsi="宋体" w:cs="宋体"/>
                <w:bCs/>
                <w:szCs w:val="21"/>
                <w:highlight w:val="none"/>
              </w:rPr>
            </w:pPr>
            <w:r>
              <w:rPr>
                <w:rFonts w:hint="eastAsia" w:ascii="宋体" w:hAnsi="宋体" w:cs="宋体"/>
                <w:bCs/>
                <w:szCs w:val="21"/>
                <w:highlight w:val="none"/>
              </w:rPr>
              <w:t xml:space="preserve">人员配置方案</w:t>
            </w:r>
            <w:r/>
          </w:p>
        </w:tc>
        <w:tc>
          <w:tcPr>
            <w:tcW w:w="69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w:t>
            </w:r>
            <w:r/>
          </w:p>
        </w:tc>
        <w:tc>
          <w:tcPr>
            <w:tcW w:w="6072" w:type="dxa"/>
            <w:textDirection w:val="lrTb"/>
            <w:noWrap/>
          </w:tcPr>
          <w:p>
            <w:pPr>
              <w:rPr>
                <w:rFonts w:ascii="宋体" w:hAnsi="宋体" w:cs="宋体"/>
                <w:szCs w:val="21"/>
                <w:highlight w:val="none"/>
              </w:rPr>
            </w:pPr>
            <w:r>
              <w:rPr>
                <w:rFonts w:hint="eastAsia" w:ascii="宋体" w:hAnsi="宋体" w:cs="宋体"/>
                <w:szCs w:val="21"/>
                <w:highlight w:val="none"/>
              </w:rPr>
              <w:t xml:space="preserve">1.维护人员配置计划</w:t>
            </w:r>
            <w:r/>
          </w:p>
          <w:p>
            <w:pPr>
              <w:rPr>
                <w:rFonts w:ascii="宋体" w:hAnsi="宋体" w:cs="宋体"/>
                <w:szCs w:val="21"/>
                <w:highlight w:val="none"/>
              </w:rPr>
            </w:pPr>
            <w:r>
              <w:rPr>
                <w:rFonts w:hint="eastAsia" w:ascii="宋体" w:hAnsi="宋体" w:cs="宋体"/>
                <w:szCs w:val="21"/>
                <w:highlight w:val="none"/>
              </w:rPr>
              <w:t xml:space="preserve">2.维护人员管理方案</w:t>
            </w:r>
            <w:r/>
          </w:p>
          <w:p>
            <w:pPr>
              <w:rPr>
                <w:rFonts w:ascii="宋体" w:hAnsi="宋体" w:cs="宋体"/>
                <w:szCs w:val="21"/>
                <w:highlight w:val="none"/>
              </w:rPr>
            </w:pPr>
            <w:r>
              <w:rPr>
                <w:rFonts w:hint="eastAsia" w:ascii="宋体" w:hAnsi="宋体" w:cs="宋体"/>
                <w:szCs w:val="21"/>
                <w:highlight w:val="none"/>
              </w:rPr>
              <w:t xml:space="preserve">3.维护人员培训计划（包括正规的安全教育、培训等）</w:t>
            </w:r>
            <w:r/>
          </w:p>
          <w:p>
            <w:pPr>
              <w:rPr>
                <w:rFonts w:ascii="宋体" w:hAnsi="宋体" w:cs="宋体"/>
                <w:szCs w:val="21"/>
                <w:highlight w:val="none"/>
              </w:rPr>
            </w:pPr>
            <w:r>
              <w:rPr>
                <w:rFonts w:hint="eastAsia" w:ascii="宋体" w:hAnsi="宋体" w:cs="宋体"/>
                <w:szCs w:val="21"/>
                <w:highlight w:val="none"/>
              </w:rPr>
              <w:t xml:space="preserve">【方案清晰、针对性强得4分；方案较清晰、有针对性得2.5分；方案基本满足采购文件要求得1.5分；无方案不得分】</w:t>
            </w:r>
            <w:r/>
          </w:p>
        </w:tc>
        <w:tc>
          <w:tcPr>
            <w:tcW w:w="990" w:type="dxa"/>
            <w:vAlign w:val="center"/>
            <w:textDirection w:val="lrTb"/>
            <w:noWrap/>
          </w:tcPr>
          <w:p>
            <w:pPr>
              <w:rPr>
                <w:rFonts w:ascii="宋体" w:hAnsi="宋体" w:cs="宋体"/>
                <w:bCs/>
                <w:szCs w:val="21"/>
                <w:highlight w:val="none"/>
              </w:rPr>
            </w:pPr>
            <w:r>
              <w:rPr>
                <w:rFonts w:ascii="宋体" w:hAnsi="宋体" w:cs="宋体"/>
                <w:bCs/>
                <w:szCs w:val="21"/>
                <w:highlight w:val="none"/>
              </w:rPr>
            </w:r>
            <w:r/>
          </w:p>
        </w:tc>
      </w:tr>
    </w:tbl>
    <w:p>
      <w:pPr>
        <w:pStyle w:val="1012"/>
        <w:spacing w:before="0" w:after="0"/>
        <w:rPr>
          <w:rFonts w:hint="eastAsia" w:ascii="宋体" w:hAnsi="宋体" w:eastAsia="宋体" w:cs="宋体"/>
          <w:sz w:val="24"/>
          <w:highlight w:val="none"/>
        </w:rPr>
      </w:pPr>
      <w:r>
        <w:rPr>
          <w:rFonts w:hint="eastAsia" w:ascii="宋体" w:hAnsi="宋体" w:eastAsia="宋体" w:cs="宋体"/>
          <w:sz w:val="24"/>
          <w:highlight w:val="none"/>
        </w:rPr>
      </w:r>
      <w:r/>
    </w:p>
    <w:p>
      <w:pPr>
        <w:pStyle w:val="1012"/>
        <w:spacing w:before="0" w:after="0"/>
        <w:rPr>
          <w:rFonts w:ascii="宋体" w:hAnsi="宋体" w:eastAsia="宋体" w:cs="宋体"/>
          <w:sz w:val="24"/>
          <w:szCs w:val="28"/>
          <w:highlight w:val="none"/>
        </w:rPr>
      </w:pPr>
      <w:r>
        <w:rPr>
          <w:rFonts w:hint="eastAsia" w:ascii="宋体" w:hAnsi="宋体" w:eastAsia="宋体" w:cs="宋体"/>
          <w:sz w:val="24"/>
          <w:highlight w:val="none"/>
        </w:rPr>
        <w:t xml:space="preserve">四、</w:t>
      </w:r>
      <w:r>
        <w:rPr>
          <w:rFonts w:hint="eastAsia" w:ascii="宋体" w:hAnsi="宋体" w:eastAsia="宋体" w:cs="宋体"/>
          <w:sz w:val="24"/>
          <w:szCs w:val="24"/>
          <w:highlight w:val="none"/>
        </w:rPr>
        <w:t xml:space="preserve">五、六标段：</w:t>
      </w:r>
      <w:r/>
    </w:p>
    <w:tbl>
      <w:tblPr>
        <w:tblStyle w:val="1014"/>
        <w:tblpPr w:horzAnchor="page" w:tblpX="1296" w:vertAnchor="text" w:tblpY="505" w:leftFromText="180" w:topFromText="0" w:rightFromText="180" w:bottomFromText="0"/>
        <w:tblW w:w="94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4"/>
        <w:gridCol w:w="1246"/>
        <w:gridCol w:w="709"/>
        <w:gridCol w:w="6047"/>
        <w:gridCol w:w="866"/>
      </w:tblGrid>
      <w:tr>
        <w:trPr>
          <w:trHeight w:val="731"/>
        </w:trPr>
        <w:tc>
          <w:tcPr>
            <w:tcW w:w="554" w:type="dxa"/>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序号</w:t>
            </w:r>
            <w:r/>
          </w:p>
        </w:tc>
        <w:tc>
          <w:tcPr>
            <w:tcW w:w="1246" w:type="dxa"/>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评分项目</w:t>
            </w:r>
            <w:r/>
          </w:p>
        </w:tc>
        <w:tc>
          <w:tcPr>
            <w:tcW w:w="709" w:type="dxa"/>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分值</w:t>
            </w:r>
            <w:r/>
          </w:p>
        </w:tc>
        <w:tc>
          <w:tcPr>
            <w:tcW w:w="6047" w:type="dxa"/>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评分标准</w:t>
            </w:r>
            <w:r/>
          </w:p>
        </w:tc>
        <w:tc>
          <w:tcPr>
            <w:tcW w:w="866" w:type="dxa"/>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备注</w:t>
            </w:r>
            <w:r/>
          </w:p>
        </w:tc>
      </w:tr>
      <w:tr>
        <w:trPr>
          <w:trHeight w:val="731"/>
        </w:trPr>
        <w:tc>
          <w:tcPr>
            <w:tcW w:w="55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w:t>
            </w:r>
            <w:r/>
          </w:p>
        </w:tc>
        <w:tc>
          <w:tcPr>
            <w:tcW w:w="1246"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夜景照明设施维护总体方案</w:t>
            </w:r>
            <w:r/>
          </w:p>
        </w:tc>
        <w:tc>
          <w:tcPr>
            <w:tcW w:w="70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w:t>
            </w:r>
            <w:r/>
          </w:p>
        </w:tc>
        <w:tc>
          <w:tcPr>
            <w:tcW w:w="6047"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投标人对于夜景照明设施运行服务提供相关的维护保养方案及整修方案，包括日常维护、灯具清洗及日常配合响应、设施定期检测等基本工作。满足招标文件要求的基本维护方案，根据投标人对本项目的熟悉情况，了解程度进行综合评定。</w:t>
            </w:r>
            <w:r/>
          </w:p>
          <w:p>
            <w:pPr>
              <w:pStyle w:val="1017"/>
              <w:rPr>
                <w:rFonts w:ascii="宋体" w:hAnsi="宋体" w:cs="宋体"/>
                <w:szCs w:val="21"/>
                <w:highlight w:val="none"/>
              </w:rPr>
            </w:pPr>
            <w:r>
              <w:rPr>
                <w:rFonts w:hint="eastAsia" w:ascii="宋体" w:hAnsi="宋体" w:cs="宋体"/>
                <w:szCs w:val="21"/>
                <w:highlight w:val="none"/>
              </w:rPr>
              <w:t xml:space="preserve">【方案清晰、针对性强得4分；方案较清晰、有针对性得2.5分；方案基本满足采购文件要求得1.5分；无方案不得分】</w:t>
            </w:r>
            <w:r/>
          </w:p>
        </w:tc>
        <w:tc>
          <w:tcPr>
            <w:tcW w:w="866"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r>
        <w:trPr>
          <w:trHeight w:val="731"/>
        </w:trPr>
        <w:tc>
          <w:tcPr>
            <w:tcW w:w="55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2</w:t>
            </w:r>
            <w:r/>
          </w:p>
        </w:tc>
        <w:tc>
          <w:tcPr>
            <w:tcW w:w="1246" w:type="dxa"/>
            <w:vAlign w:val="center"/>
            <w:textDirection w:val="lrTb"/>
            <w:noWrap/>
          </w:tcPr>
          <w:p>
            <w:pPr>
              <w:jc w:val="center"/>
              <w:rPr>
                <w:rFonts w:ascii="宋体" w:hAnsi="宋体" w:cs="宋体"/>
                <w:szCs w:val="21"/>
                <w:highlight w:val="none"/>
              </w:rPr>
            </w:pPr>
            <w:r>
              <w:rPr>
                <w:rFonts w:hint="eastAsia" w:ascii="宋体" w:hAnsi="宋体" w:cs="宋体"/>
                <w:bCs/>
                <w:szCs w:val="21"/>
                <w:highlight w:val="none"/>
              </w:rPr>
              <w:t xml:space="preserve">日常维护计划</w:t>
            </w:r>
            <w:r/>
          </w:p>
        </w:tc>
        <w:tc>
          <w:tcPr>
            <w:tcW w:w="70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w:t>
            </w:r>
            <w:r/>
          </w:p>
        </w:tc>
        <w:tc>
          <w:tcPr>
            <w:tcW w:w="6047"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1.按月编制月度维护作业计划，包含巡查计划，以及灯具清洗、安全专项检查、各类数据检测等专项计划。</w:t>
            </w:r>
            <w:r/>
          </w:p>
          <w:p>
            <w:pPr>
              <w:rPr>
                <w:rFonts w:ascii="宋体" w:hAnsi="宋体" w:cs="宋体"/>
                <w:szCs w:val="21"/>
                <w:highlight w:val="none"/>
              </w:rPr>
            </w:pPr>
            <w:r>
              <w:rPr>
                <w:rFonts w:hint="eastAsia" w:ascii="宋体" w:hAnsi="宋体" w:cs="宋体"/>
                <w:szCs w:val="21"/>
                <w:highlight w:val="none"/>
              </w:rPr>
              <w:t xml:space="preserve">2.建立巡查、巡修、抢修机制，做到查、修分离，提高故障发现、处理效率。具体巡查措施。</w:t>
            </w:r>
            <w:r/>
          </w:p>
          <w:p>
            <w:pPr>
              <w:rPr>
                <w:rFonts w:ascii="宋体" w:hAnsi="宋体" w:cs="宋体"/>
                <w:szCs w:val="21"/>
                <w:highlight w:val="none"/>
              </w:rPr>
            </w:pPr>
            <w:r>
              <w:rPr>
                <w:rFonts w:hint="eastAsia" w:ascii="宋体" w:hAnsi="宋体" w:cs="宋体"/>
                <w:szCs w:val="21"/>
                <w:highlight w:val="none"/>
              </w:rPr>
              <w:t xml:space="preserve">3.按照巡查结果及时处理各类故障，并将修复结果上报照明设施管理机构。</w:t>
            </w:r>
            <w:r/>
          </w:p>
          <w:p>
            <w:pPr>
              <w:pStyle w:val="1017"/>
              <w:rPr>
                <w:rFonts w:ascii="宋体" w:hAnsi="宋体" w:cs="宋体"/>
                <w:szCs w:val="21"/>
                <w:highlight w:val="none"/>
              </w:rPr>
            </w:pPr>
            <w:r>
              <w:rPr>
                <w:rFonts w:hint="eastAsia" w:ascii="宋体" w:hAnsi="宋体" w:cs="宋体"/>
                <w:szCs w:val="21"/>
                <w:highlight w:val="none"/>
              </w:rPr>
              <w:t xml:space="preserve">【方案清晰、针对性强得4分；方案较清晰、有针对性得2.5分；方案基本满足采购文件要求得1.5分；无方案不得分】</w:t>
            </w:r>
            <w:r/>
          </w:p>
        </w:tc>
        <w:tc>
          <w:tcPr>
            <w:tcW w:w="866" w:type="dxa"/>
            <w:vAlign w:val="center"/>
            <w:textDirection w:val="lrTb"/>
            <w:noWrap/>
          </w:tcPr>
          <w:p>
            <w:pPr>
              <w:rPr>
                <w:rFonts w:ascii="宋体" w:hAnsi="宋体" w:cs="宋体"/>
                <w:szCs w:val="21"/>
                <w:highlight w:val="none"/>
              </w:rPr>
            </w:pPr>
            <w:r>
              <w:rPr>
                <w:rFonts w:hint="eastAsia" w:ascii="宋体" w:hAnsi="宋体" w:cs="宋体"/>
                <w:bCs/>
                <w:szCs w:val="21"/>
                <w:highlight w:val="none"/>
              </w:rPr>
              <w:t xml:space="preserve">含偷盗设施恢复</w:t>
            </w:r>
            <w:r/>
          </w:p>
        </w:tc>
      </w:tr>
      <w:tr>
        <w:trPr>
          <w:trHeight w:val="731"/>
        </w:trPr>
        <w:tc>
          <w:tcPr>
            <w:tcW w:w="55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3</w:t>
            </w:r>
            <w:r/>
          </w:p>
        </w:tc>
        <w:tc>
          <w:tcPr>
            <w:tcW w:w="1246"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综合协调方案</w:t>
            </w:r>
            <w:r/>
          </w:p>
        </w:tc>
        <w:tc>
          <w:tcPr>
            <w:tcW w:w="70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w:t>
            </w:r>
            <w:r/>
          </w:p>
        </w:tc>
        <w:tc>
          <w:tcPr>
            <w:tcW w:w="6047"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实施维修作业期间与物业、居民及其它相关单位、部门综合协调处理方案，发生损坏事件的处理方案。</w:t>
            </w:r>
            <w:r/>
          </w:p>
          <w:p>
            <w:pPr>
              <w:pStyle w:val="1017"/>
              <w:rPr>
                <w:rFonts w:ascii="宋体" w:hAnsi="宋体" w:cs="宋体"/>
                <w:szCs w:val="21"/>
                <w:highlight w:val="none"/>
              </w:rPr>
            </w:pPr>
            <w:r>
              <w:rPr>
                <w:rFonts w:hint="eastAsia" w:ascii="宋体" w:hAnsi="宋体" w:cs="宋体"/>
                <w:szCs w:val="21"/>
                <w:highlight w:val="none"/>
              </w:rPr>
              <w:t xml:space="preserve">【方案清晰、针对性强得4分；方案较清晰、有针对性得2.5分；方案基本满足采购文件要求得1.5分；无方案不得分】</w:t>
            </w:r>
            <w:r/>
          </w:p>
        </w:tc>
        <w:tc>
          <w:tcPr>
            <w:tcW w:w="866" w:type="dxa"/>
            <w:vAlign w:val="center"/>
            <w:textDirection w:val="lrTb"/>
            <w:noWrap/>
          </w:tcPr>
          <w:p>
            <w:pPr>
              <w:rPr>
                <w:rFonts w:ascii="宋体" w:hAnsi="宋体" w:cs="宋体"/>
                <w:bCs/>
                <w:szCs w:val="21"/>
                <w:highlight w:val="none"/>
              </w:rPr>
            </w:pPr>
            <w:r>
              <w:rPr>
                <w:rFonts w:ascii="宋体" w:hAnsi="宋体" w:cs="宋体"/>
                <w:bCs/>
                <w:szCs w:val="21"/>
                <w:highlight w:val="none"/>
              </w:rPr>
            </w:r>
            <w:r/>
          </w:p>
        </w:tc>
      </w:tr>
      <w:tr>
        <w:trPr>
          <w:trHeight w:val="2111"/>
        </w:trPr>
        <w:tc>
          <w:tcPr>
            <w:tcW w:w="55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w:t>
            </w:r>
            <w:r/>
          </w:p>
        </w:tc>
        <w:tc>
          <w:tcPr>
            <w:tcW w:w="1246" w:type="dxa"/>
            <w:vAlign w:val="center"/>
            <w:textDirection w:val="lrTb"/>
            <w:noWrap/>
          </w:tcPr>
          <w:p>
            <w:pPr>
              <w:jc w:val="center"/>
              <w:rPr>
                <w:rFonts w:ascii="宋体" w:hAnsi="宋体" w:cs="宋体"/>
                <w:bCs/>
                <w:szCs w:val="21"/>
                <w:highlight w:val="none"/>
              </w:rPr>
            </w:pPr>
            <w:r>
              <w:rPr>
                <w:rFonts w:hint="eastAsia" w:ascii="宋体" w:hAnsi="宋体" w:cs="宋体"/>
                <w:bCs/>
                <w:szCs w:val="21"/>
                <w:highlight w:val="none"/>
              </w:rPr>
              <w:t xml:space="preserve">重大节日、重大活动保障措施</w:t>
            </w:r>
            <w:r/>
          </w:p>
        </w:tc>
        <w:tc>
          <w:tcPr>
            <w:tcW w:w="70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w:t>
            </w:r>
            <w:r/>
          </w:p>
        </w:tc>
        <w:tc>
          <w:tcPr>
            <w:tcW w:w="6047"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1.人员及车辆保障措施。</w:t>
            </w:r>
            <w:r/>
          </w:p>
          <w:p>
            <w:pPr>
              <w:rPr>
                <w:rFonts w:ascii="宋体" w:hAnsi="宋体" w:cs="宋体"/>
                <w:szCs w:val="21"/>
                <w:highlight w:val="none"/>
              </w:rPr>
            </w:pPr>
            <w:r>
              <w:rPr>
                <w:rFonts w:hint="eastAsia" w:ascii="宋体" w:hAnsi="宋体" w:cs="宋体"/>
                <w:szCs w:val="21"/>
                <w:highlight w:val="none"/>
              </w:rPr>
              <w:t xml:space="preserve">2.安全措施。</w:t>
            </w:r>
            <w:r/>
          </w:p>
          <w:p>
            <w:pPr>
              <w:rPr>
                <w:rFonts w:ascii="宋体" w:hAnsi="宋体" w:cs="宋体"/>
                <w:szCs w:val="21"/>
                <w:highlight w:val="none"/>
              </w:rPr>
            </w:pPr>
            <w:r>
              <w:rPr>
                <w:rFonts w:hint="eastAsia" w:ascii="宋体" w:hAnsi="宋体" w:cs="宋体"/>
                <w:szCs w:val="21"/>
                <w:highlight w:val="none"/>
              </w:rPr>
              <w:t xml:space="preserve">3.重点保障期间巡查、巡修措施。</w:t>
            </w:r>
            <w:r/>
          </w:p>
          <w:p>
            <w:pPr>
              <w:rPr>
                <w:rFonts w:ascii="宋体" w:hAnsi="宋体" w:cs="宋体"/>
                <w:szCs w:val="21"/>
                <w:highlight w:val="none"/>
              </w:rPr>
            </w:pPr>
            <w:r>
              <w:rPr>
                <w:rFonts w:hint="eastAsia" w:ascii="宋体" w:hAnsi="宋体" w:cs="宋体"/>
                <w:szCs w:val="21"/>
                <w:highlight w:val="none"/>
              </w:rPr>
              <w:t xml:space="preserve">4.综合信息上报措施等。</w:t>
            </w:r>
            <w:r/>
          </w:p>
          <w:p>
            <w:pPr>
              <w:pStyle w:val="1017"/>
              <w:rPr>
                <w:rFonts w:ascii="宋体" w:hAnsi="宋体" w:cs="宋体"/>
                <w:szCs w:val="21"/>
                <w:highlight w:val="none"/>
              </w:rPr>
            </w:pPr>
            <w:r>
              <w:rPr>
                <w:rFonts w:hint="eastAsia" w:ascii="宋体" w:hAnsi="宋体" w:cs="宋体"/>
                <w:szCs w:val="21"/>
                <w:highlight w:val="none"/>
              </w:rPr>
              <w:t xml:space="preserve">【方案清晰、针对性强得4分；方案较清晰、有针对性得2.5分；方案基本满足采购文件要求得1.5分；无方案不得分】</w:t>
            </w:r>
            <w:r/>
          </w:p>
        </w:tc>
        <w:tc>
          <w:tcPr>
            <w:tcW w:w="866"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trHeight w:val="1206"/>
        </w:trPr>
        <w:tc>
          <w:tcPr>
            <w:tcW w:w="55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5</w:t>
            </w:r>
            <w:r/>
          </w:p>
        </w:tc>
        <w:tc>
          <w:tcPr>
            <w:tcW w:w="1246" w:type="dxa"/>
            <w:vAlign w:val="center"/>
            <w:textDirection w:val="lrTb"/>
            <w:noWrap/>
          </w:tcPr>
          <w:p>
            <w:pPr>
              <w:jc w:val="center"/>
              <w:rPr>
                <w:rFonts w:ascii="宋体" w:hAnsi="宋体" w:cs="宋体"/>
                <w:szCs w:val="21"/>
                <w:highlight w:val="none"/>
              </w:rPr>
            </w:pPr>
            <w:r>
              <w:rPr>
                <w:rFonts w:hint="eastAsia" w:ascii="宋体" w:hAnsi="宋体" w:cs="宋体"/>
                <w:bCs/>
                <w:szCs w:val="21"/>
                <w:highlight w:val="none"/>
              </w:rPr>
              <w:t xml:space="preserve">应急抢修方案</w:t>
            </w:r>
            <w:r/>
          </w:p>
        </w:tc>
        <w:tc>
          <w:tcPr>
            <w:tcW w:w="70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w:t>
            </w:r>
            <w:r/>
          </w:p>
        </w:tc>
        <w:tc>
          <w:tcPr>
            <w:tcW w:w="6047"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1.启动城市照明应急预案后，所有相关人员到岗情况，实行24小时值班制，上报信息情况，根据</w:t>
            </w:r>
            <w:r>
              <w:rPr>
                <w:rFonts w:hint="eastAsia" w:ascii="宋体" w:hAnsi="宋体" w:cs="宋体"/>
                <w:szCs w:val="21"/>
                <w:highlight w:val="none"/>
                <w:lang w:eastAsia="zh-CN"/>
              </w:rPr>
              <w:t xml:space="preserve">Ⅲ</w:t>
            </w:r>
            <w:r>
              <w:rPr>
                <w:rFonts w:hint="eastAsia" w:ascii="宋体" w:hAnsi="宋体" w:cs="宋体"/>
                <w:szCs w:val="21"/>
                <w:highlight w:val="none"/>
              </w:rPr>
              <w:t xml:space="preserve">、</w:t>
            </w:r>
            <w:r>
              <w:rPr>
                <w:rFonts w:hint="eastAsia" w:ascii="宋体" w:hAnsi="宋体" w:cs="宋体"/>
                <w:szCs w:val="21"/>
                <w:highlight w:val="none"/>
                <w:lang w:eastAsia="zh-CN"/>
              </w:rPr>
              <w:t xml:space="preserve">Ⅱ</w:t>
            </w:r>
            <w:r>
              <w:rPr>
                <w:rFonts w:hint="eastAsia" w:ascii="宋体" w:hAnsi="宋体" w:cs="宋体"/>
                <w:szCs w:val="21"/>
                <w:highlight w:val="none"/>
              </w:rPr>
              <w:t xml:space="preserve">、I级突发事故提供相应实施方案。</w:t>
            </w:r>
            <w:r/>
          </w:p>
          <w:p>
            <w:pPr>
              <w:rPr>
                <w:rFonts w:ascii="宋体" w:hAnsi="宋体" w:cs="宋体"/>
                <w:szCs w:val="21"/>
                <w:highlight w:val="none"/>
              </w:rPr>
            </w:pPr>
            <w:r>
              <w:rPr>
                <w:rFonts w:hint="eastAsia" w:ascii="宋体" w:hAnsi="宋体" w:cs="宋体"/>
                <w:szCs w:val="21"/>
                <w:highlight w:val="none"/>
              </w:rPr>
              <w:t xml:space="preserve">2.当灾害性天气影响城市照明设施正常运行时的措施方案。</w:t>
            </w:r>
            <w:r/>
          </w:p>
          <w:p>
            <w:pPr>
              <w:rPr>
                <w:rFonts w:ascii="宋体" w:hAnsi="宋体" w:cs="宋体"/>
                <w:szCs w:val="21"/>
                <w:highlight w:val="none"/>
              </w:rPr>
            </w:pPr>
            <w:r>
              <w:rPr>
                <w:rFonts w:hint="eastAsia" w:ascii="宋体" w:hAnsi="宋体" w:cs="宋体"/>
                <w:szCs w:val="21"/>
                <w:highlight w:val="none"/>
              </w:rPr>
              <w:t xml:space="preserve">3. 城市快速道路、滨水桥梁、高层建筑等不同地点发生照明器具坠落、设施漏电等各类突发事件的处置措施，接报后确保30分钟内赶赴现场，处置方案。</w:t>
            </w:r>
            <w:r/>
          </w:p>
          <w:p>
            <w:pPr>
              <w:rPr>
                <w:rFonts w:ascii="宋体" w:hAnsi="宋体" w:cs="宋体"/>
                <w:szCs w:val="21"/>
                <w:highlight w:val="none"/>
              </w:rPr>
            </w:pPr>
            <w:r>
              <w:rPr>
                <w:rFonts w:hint="eastAsia" w:ascii="宋体" w:hAnsi="宋体" w:cs="宋体"/>
                <w:szCs w:val="21"/>
                <w:highlight w:val="none"/>
              </w:rPr>
              <w:t xml:space="preserve">4.应急终止后的善后、恢复重建</w:t>
            </w:r>
            <w:r>
              <w:rPr>
                <w:rFonts w:hint="eastAsia" w:ascii="宋体" w:hAnsi="宋体" w:cs="宋体"/>
                <w:szCs w:val="21"/>
                <w:highlight w:val="none"/>
                <w:lang w:eastAsia="zh-CN"/>
              </w:rPr>
              <w:t xml:space="preserve">等</w:t>
            </w:r>
            <w:r>
              <w:rPr>
                <w:rFonts w:hint="eastAsia" w:ascii="宋体" w:hAnsi="宋体" w:cs="宋体"/>
                <w:szCs w:val="21"/>
                <w:highlight w:val="none"/>
              </w:rPr>
              <w:t xml:space="preserve">措施方案。</w:t>
            </w:r>
            <w:r/>
          </w:p>
          <w:p>
            <w:pPr>
              <w:rPr>
                <w:rFonts w:ascii="宋体" w:hAnsi="宋体" w:cs="宋体"/>
                <w:szCs w:val="21"/>
                <w:highlight w:val="none"/>
              </w:rPr>
            </w:pPr>
            <w:r>
              <w:rPr>
                <w:rFonts w:hint="eastAsia" w:ascii="宋体" w:hAnsi="宋体" w:cs="宋体"/>
                <w:szCs w:val="21"/>
                <w:highlight w:val="none"/>
              </w:rPr>
              <w:t xml:space="preserve">5.平时各自应急演练措施方案。</w:t>
            </w:r>
            <w:r/>
          </w:p>
          <w:p>
            <w:pPr>
              <w:pStyle w:val="1017"/>
              <w:rPr>
                <w:rFonts w:ascii="宋体" w:hAnsi="宋体" w:cs="宋体"/>
                <w:szCs w:val="21"/>
                <w:highlight w:val="none"/>
              </w:rPr>
            </w:pPr>
            <w:r>
              <w:rPr>
                <w:rFonts w:hint="eastAsia" w:ascii="宋体" w:hAnsi="宋体" w:cs="宋体"/>
                <w:szCs w:val="21"/>
                <w:highlight w:val="none"/>
              </w:rPr>
              <w:t xml:space="preserve">【方案清晰、针对性强得4分；方案较清晰、有针对性得2.5分；方案基本满足采购文件要求得1.5分；无方案不得分】</w:t>
            </w:r>
            <w:r/>
          </w:p>
        </w:tc>
        <w:tc>
          <w:tcPr>
            <w:tcW w:w="866"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trHeight w:val="731"/>
        </w:trPr>
        <w:tc>
          <w:tcPr>
            <w:tcW w:w="55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6</w:t>
            </w:r>
            <w:r/>
          </w:p>
        </w:tc>
        <w:tc>
          <w:tcPr>
            <w:tcW w:w="1246" w:type="dxa"/>
            <w:vAlign w:val="center"/>
            <w:textDirection w:val="lrTb"/>
            <w:noWrap/>
          </w:tcPr>
          <w:p>
            <w:pPr>
              <w:jc w:val="center"/>
              <w:rPr>
                <w:rFonts w:ascii="宋体" w:hAnsi="宋体" w:cs="宋体"/>
                <w:bCs/>
                <w:szCs w:val="21"/>
                <w:highlight w:val="none"/>
              </w:rPr>
            </w:pPr>
            <w:r>
              <w:rPr>
                <w:rFonts w:hint="eastAsia" w:ascii="宋体" w:hAnsi="宋体" w:cs="宋体"/>
                <w:bCs/>
                <w:szCs w:val="21"/>
                <w:highlight w:val="none"/>
              </w:rPr>
              <w:t xml:space="preserve">安全文明生产保障措施</w:t>
            </w:r>
            <w:r/>
          </w:p>
        </w:tc>
        <w:tc>
          <w:tcPr>
            <w:tcW w:w="70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6</w:t>
            </w:r>
            <w:r/>
          </w:p>
        </w:tc>
        <w:tc>
          <w:tcPr>
            <w:tcW w:w="6047"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1.现场作业或维护时，应做出预测，采用必要的预防性安全措施。</w:t>
            </w:r>
            <w:r/>
          </w:p>
          <w:p>
            <w:pPr>
              <w:rPr>
                <w:rFonts w:ascii="宋体" w:hAnsi="宋体" w:cs="宋体"/>
                <w:szCs w:val="21"/>
                <w:highlight w:val="none"/>
              </w:rPr>
            </w:pPr>
            <w:r>
              <w:rPr>
                <w:rFonts w:hint="eastAsia" w:ascii="宋体" w:hAnsi="宋体" w:cs="宋体"/>
                <w:szCs w:val="21"/>
                <w:highlight w:val="none"/>
              </w:rPr>
              <w:t xml:space="preserve">2.城市快速道路、滨水桥梁、高层建筑等重大隐患部位巡查计划措施。</w:t>
            </w:r>
            <w:r/>
          </w:p>
          <w:p>
            <w:pPr>
              <w:rPr>
                <w:rFonts w:ascii="宋体" w:hAnsi="宋体" w:cs="宋体"/>
                <w:szCs w:val="21"/>
                <w:highlight w:val="none"/>
              </w:rPr>
            </w:pPr>
            <w:r>
              <w:rPr>
                <w:rFonts w:hint="eastAsia" w:ascii="宋体" w:hAnsi="宋体" w:cs="宋体"/>
                <w:szCs w:val="21"/>
                <w:highlight w:val="none"/>
              </w:rPr>
              <w:t xml:space="preserve">3.安全规章制度。</w:t>
            </w:r>
            <w:r/>
          </w:p>
          <w:p>
            <w:pPr>
              <w:rPr>
                <w:rFonts w:ascii="宋体" w:hAnsi="宋体" w:cs="宋体"/>
                <w:szCs w:val="21"/>
                <w:highlight w:val="none"/>
              </w:rPr>
            </w:pPr>
            <w:r>
              <w:rPr>
                <w:rFonts w:hint="eastAsia" w:ascii="宋体" w:hAnsi="宋体" w:cs="宋体"/>
                <w:szCs w:val="21"/>
                <w:highlight w:val="none"/>
              </w:rPr>
              <w:t xml:space="preserve">4.机械安全、现场作业安全、交通安全等自检台账；</w:t>
            </w:r>
            <w:r/>
          </w:p>
          <w:p>
            <w:pPr>
              <w:rPr>
                <w:rFonts w:ascii="宋体" w:hAnsi="宋体" w:cs="宋体"/>
                <w:szCs w:val="21"/>
                <w:highlight w:val="none"/>
              </w:rPr>
            </w:pPr>
            <w:r>
              <w:rPr>
                <w:rFonts w:hint="eastAsia" w:ascii="宋体" w:hAnsi="宋体" w:cs="宋体"/>
                <w:szCs w:val="21"/>
                <w:highlight w:val="none"/>
              </w:rPr>
              <w:t xml:space="preserve">5.每年进行安全教育记录。</w:t>
            </w:r>
            <w:r/>
          </w:p>
          <w:p>
            <w:pPr>
              <w:rPr>
                <w:rFonts w:ascii="宋体" w:hAnsi="宋体" w:cs="宋体"/>
                <w:szCs w:val="21"/>
                <w:highlight w:val="none"/>
              </w:rPr>
            </w:pPr>
            <w:r>
              <w:rPr>
                <w:rFonts w:hint="eastAsia" w:ascii="宋体" w:hAnsi="宋体" w:cs="宋体"/>
                <w:szCs w:val="21"/>
                <w:highlight w:val="none"/>
              </w:rPr>
              <w:t xml:space="preserve">6.月度安全工作台账，维护单位开展安全检查、教育、考核等的台账，含年度安全工作总结等。</w:t>
            </w:r>
            <w:r/>
          </w:p>
          <w:p>
            <w:pPr>
              <w:pStyle w:val="1017"/>
              <w:rPr>
                <w:rFonts w:ascii="宋体" w:hAnsi="宋体" w:cs="宋体"/>
                <w:szCs w:val="21"/>
                <w:highlight w:val="none"/>
              </w:rPr>
            </w:pPr>
            <w:r>
              <w:rPr>
                <w:rFonts w:hint="eastAsia" w:ascii="宋体" w:hAnsi="宋体" w:cs="宋体"/>
                <w:szCs w:val="21"/>
                <w:highlight w:val="none"/>
              </w:rPr>
              <w:t xml:space="preserve">【方案清晰、针对性强得6分；方案较清晰、有针对性得4分；方案基本满足采购文件要求得2分；无方案不得分】</w:t>
            </w:r>
            <w:r/>
          </w:p>
        </w:tc>
        <w:tc>
          <w:tcPr>
            <w:tcW w:w="866" w:type="dxa"/>
            <w:vAlign w:val="center"/>
            <w:textDirection w:val="lrTb"/>
            <w:noWrap/>
          </w:tcPr>
          <w:p>
            <w:pPr>
              <w:rPr>
                <w:rFonts w:ascii="宋体" w:hAnsi="宋体" w:cs="宋体"/>
                <w:bCs/>
                <w:szCs w:val="21"/>
                <w:highlight w:val="none"/>
              </w:rPr>
            </w:pPr>
            <w:r>
              <w:rPr>
                <w:rFonts w:ascii="宋体" w:hAnsi="宋体" w:cs="宋体"/>
                <w:bCs/>
                <w:szCs w:val="21"/>
                <w:highlight w:val="none"/>
              </w:rPr>
            </w:r>
            <w:r/>
          </w:p>
        </w:tc>
      </w:tr>
      <w:tr>
        <w:trPr>
          <w:trHeight w:val="983"/>
        </w:trPr>
        <w:tc>
          <w:tcPr>
            <w:tcW w:w="55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7</w:t>
            </w:r>
            <w:r/>
          </w:p>
        </w:tc>
        <w:tc>
          <w:tcPr>
            <w:tcW w:w="1246" w:type="dxa"/>
            <w:vAlign w:val="center"/>
            <w:textDirection w:val="lrTb"/>
            <w:noWrap/>
          </w:tcPr>
          <w:p>
            <w:pPr>
              <w:jc w:val="center"/>
              <w:rPr>
                <w:rFonts w:ascii="宋体" w:hAnsi="宋体" w:cs="宋体"/>
                <w:bCs/>
                <w:szCs w:val="21"/>
                <w:highlight w:val="none"/>
              </w:rPr>
            </w:pPr>
            <w:r>
              <w:rPr>
                <w:rFonts w:hint="eastAsia" w:ascii="宋体" w:hAnsi="宋体" w:cs="宋体"/>
                <w:bCs/>
                <w:szCs w:val="21"/>
                <w:highlight w:val="none"/>
              </w:rPr>
              <w:t xml:space="preserve">质量保障措施</w:t>
            </w:r>
            <w:r/>
          </w:p>
        </w:tc>
        <w:tc>
          <w:tcPr>
            <w:tcW w:w="70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6</w:t>
            </w:r>
            <w:r/>
          </w:p>
        </w:tc>
        <w:tc>
          <w:tcPr>
            <w:tcW w:w="6047"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1.巡俢制度（日常巡俢、专项巡修、防汛期间巡俢、大型活动期间巡俢等）保障措施。</w:t>
            </w:r>
            <w:r/>
          </w:p>
          <w:p>
            <w:pPr>
              <w:rPr>
                <w:rFonts w:ascii="宋体" w:hAnsi="宋体" w:cs="宋体"/>
                <w:szCs w:val="21"/>
                <w:highlight w:val="none"/>
              </w:rPr>
            </w:pPr>
            <w:r>
              <w:rPr>
                <w:rFonts w:hint="eastAsia" w:ascii="宋体" w:hAnsi="宋体" w:cs="宋体"/>
                <w:szCs w:val="21"/>
                <w:highlight w:val="none"/>
              </w:rPr>
              <w:t xml:space="preserve">2.各种作业车辆保障（作业车辆维护、保养）</w:t>
            </w:r>
            <w:r/>
          </w:p>
          <w:p>
            <w:pPr>
              <w:pStyle w:val="1019"/>
              <w:ind w:left="0"/>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3.维修工具（吊篮、保险绳、发电机、检测设备）保障措施。</w:t>
            </w:r>
            <w:r/>
          </w:p>
          <w:p>
            <w:pPr>
              <w:rPr>
                <w:rFonts w:ascii="宋体" w:hAnsi="宋体" w:cs="宋体"/>
                <w:szCs w:val="21"/>
                <w:highlight w:val="none"/>
              </w:rPr>
            </w:pPr>
            <w:r>
              <w:rPr>
                <w:rFonts w:hint="eastAsia" w:ascii="宋体" w:hAnsi="宋体" w:cs="宋体"/>
                <w:szCs w:val="21"/>
                <w:highlight w:val="none"/>
              </w:rPr>
              <w:t xml:space="preserve">4.作业人员（高温、高空、夜间检修）保障措施。</w:t>
            </w:r>
            <w:r/>
          </w:p>
          <w:p>
            <w:pPr>
              <w:rPr>
                <w:rFonts w:ascii="宋体" w:hAnsi="宋体" w:cs="宋体"/>
                <w:szCs w:val="21"/>
                <w:highlight w:val="none"/>
              </w:rPr>
            </w:pPr>
            <w:r>
              <w:rPr>
                <w:rFonts w:hint="eastAsia" w:ascii="宋体" w:hAnsi="宋体" w:cs="宋体"/>
                <w:szCs w:val="21"/>
                <w:highlight w:val="none"/>
              </w:rPr>
              <w:t xml:space="preserve">5.项目创优目标及保障措施。</w:t>
            </w:r>
            <w:r/>
          </w:p>
          <w:p>
            <w:pPr>
              <w:pStyle w:val="1017"/>
              <w:rPr>
                <w:rFonts w:ascii="宋体" w:hAnsi="宋体" w:cs="宋体"/>
                <w:szCs w:val="21"/>
                <w:highlight w:val="none"/>
              </w:rPr>
            </w:pPr>
            <w:r>
              <w:rPr>
                <w:rFonts w:hint="eastAsia" w:ascii="宋体" w:hAnsi="宋体" w:cs="宋体"/>
                <w:szCs w:val="21"/>
                <w:highlight w:val="none"/>
              </w:rPr>
              <w:t xml:space="preserve">【方案清晰、针对性强得6分；方案较清晰、有针对性得4分；方案基本满足采购文件要求得2分；无方案不得分】</w:t>
            </w:r>
            <w:r/>
          </w:p>
        </w:tc>
        <w:tc>
          <w:tcPr>
            <w:tcW w:w="866" w:type="dxa"/>
            <w:vAlign w:val="center"/>
            <w:textDirection w:val="lrTb"/>
            <w:noWrap/>
          </w:tcPr>
          <w:p>
            <w:pPr>
              <w:rPr>
                <w:rFonts w:ascii="宋体" w:hAnsi="宋体" w:cs="宋体"/>
                <w:bCs/>
                <w:szCs w:val="21"/>
                <w:highlight w:val="none"/>
              </w:rPr>
            </w:pPr>
            <w:r>
              <w:rPr>
                <w:rFonts w:ascii="宋体" w:hAnsi="宋体" w:cs="宋体"/>
                <w:bCs/>
                <w:szCs w:val="21"/>
                <w:highlight w:val="none"/>
              </w:rPr>
            </w:r>
            <w:r/>
          </w:p>
        </w:tc>
      </w:tr>
      <w:tr>
        <w:trPr>
          <w:trHeight w:val="741"/>
        </w:trPr>
        <w:tc>
          <w:tcPr>
            <w:tcW w:w="55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8</w:t>
            </w:r>
            <w:r/>
          </w:p>
        </w:tc>
        <w:tc>
          <w:tcPr>
            <w:tcW w:w="1246" w:type="dxa"/>
            <w:vAlign w:val="center"/>
            <w:textDirection w:val="lrTb"/>
            <w:noWrap/>
          </w:tcPr>
          <w:p>
            <w:pPr>
              <w:jc w:val="center"/>
              <w:rPr>
                <w:rFonts w:ascii="宋体" w:hAnsi="宋体" w:cs="宋体"/>
                <w:bCs/>
                <w:szCs w:val="21"/>
                <w:highlight w:val="none"/>
              </w:rPr>
            </w:pPr>
            <w:r>
              <w:rPr>
                <w:rFonts w:hint="eastAsia" w:ascii="宋体" w:hAnsi="宋体" w:cs="宋体"/>
                <w:bCs/>
                <w:szCs w:val="21"/>
                <w:highlight w:val="none"/>
              </w:rPr>
              <w:t xml:space="preserve">维护技术资料管理方案</w:t>
            </w:r>
            <w:r/>
          </w:p>
        </w:tc>
        <w:tc>
          <w:tcPr>
            <w:tcW w:w="70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w:t>
            </w:r>
            <w:r/>
          </w:p>
        </w:tc>
        <w:tc>
          <w:tcPr>
            <w:tcW w:w="6047"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1.项目基础资料（配电设施GIS数据、供配电线路图、灯具的品牌以及设施数量等）定期更新、归档方案。</w:t>
            </w:r>
            <w:r/>
          </w:p>
          <w:p>
            <w:pPr>
              <w:rPr>
                <w:rFonts w:ascii="宋体" w:hAnsi="宋体" w:cs="宋体"/>
                <w:szCs w:val="21"/>
                <w:highlight w:val="none"/>
              </w:rPr>
            </w:pPr>
            <w:r>
              <w:rPr>
                <w:rFonts w:hint="eastAsia" w:ascii="宋体" w:hAnsi="宋体" w:cs="宋体"/>
                <w:szCs w:val="21"/>
                <w:highlight w:val="none"/>
              </w:rPr>
              <w:t xml:space="preserve">2.项目维护资料（维护台账、安全台账、维护计划</w:t>
            </w:r>
            <w:r>
              <w:rPr>
                <w:rFonts w:hint="eastAsia" w:ascii="宋体" w:hAnsi="宋体" w:cs="宋体"/>
                <w:szCs w:val="21"/>
                <w:highlight w:val="none"/>
                <w:lang w:eastAsia="zh-CN"/>
              </w:rPr>
              <w:t xml:space="preserve">等</w:t>
            </w:r>
            <w:r>
              <w:rPr>
                <w:rFonts w:hint="eastAsia" w:ascii="宋体" w:hAnsi="宋体" w:cs="宋体"/>
                <w:szCs w:val="21"/>
                <w:highlight w:val="none"/>
              </w:rPr>
              <w:t xml:space="preserve">）编制、归档方案。</w:t>
            </w:r>
            <w:r/>
          </w:p>
          <w:p>
            <w:pPr>
              <w:rPr>
                <w:rFonts w:ascii="宋体" w:hAnsi="宋体" w:cs="宋体"/>
                <w:szCs w:val="21"/>
                <w:highlight w:val="none"/>
              </w:rPr>
            </w:pPr>
            <w:r>
              <w:rPr>
                <w:rFonts w:hint="eastAsia" w:ascii="宋体" w:hAnsi="宋体" w:cs="宋体"/>
                <w:szCs w:val="21"/>
                <w:highlight w:val="none"/>
              </w:rPr>
              <w:t xml:space="preserve">3.投标人内部档案（维护工作例会、技能训练、应急演练、安全教育等）管理方案。</w:t>
            </w:r>
            <w:r/>
          </w:p>
          <w:p>
            <w:pPr>
              <w:pStyle w:val="1017"/>
              <w:rPr>
                <w:rFonts w:ascii="宋体" w:hAnsi="宋体" w:cs="宋体"/>
                <w:szCs w:val="21"/>
                <w:highlight w:val="none"/>
              </w:rPr>
            </w:pPr>
            <w:r>
              <w:rPr>
                <w:rFonts w:hint="eastAsia" w:ascii="宋体" w:hAnsi="宋体" w:cs="宋体"/>
                <w:szCs w:val="21"/>
                <w:highlight w:val="none"/>
              </w:rPr>
              <w:t xml:space="preserve">【方案清晰、针对性强得4分；方案较清晰、有针对性得2.5分；方案基本满足采购文件要求得1.5分；无方案不得分】</w:t>
            </w:r>
            <w:r/>
          </w:p>
        </w:tc>
        <w:tc>
          <w:tcPr>
            <w:tcW w:w="866" w:type="dxa"/>
            <w:vAlign w:val="center"/>
            <w:textDirection w:val="lrTb"/>
            <w:noWrap/>
          </w:tcPr>
          <w:p>
            <w:pPr>
              <w:rPr>
                <w:rFonts w:ascii="宋体" w:hAnsi="宋体" w:cs="宋体"/>
                <w:bCs/>
                <w:szCs w:val="21"/>
                <w:highlight w:val="none"/>
              </w:rPr>
            </w:pPr>
            <w:r>
              <w:rPr>
                <w:rFonts w:ascii="宋体" w:hAnsi="宋体" w:cs="宋体"/>
                <w:bCs/>
                <w:szCs w:val="21"/>
                <w:highlight w:val="none"/>
              </w:rPr>
            </w:r>
            <w:r/>
          </w:p>
        </w:tc>
      </w:tr>
      <w:tr>
        <w:trPr>
          <w:trHeight w:val="741"/>
        </w:trPr>
        <w:tc>
          <w:tcPr>
            <w:tcW w:w="55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9</w:t>
            </w:r>
            <w:r/>
          </w:p>
        </w:tc>
        <w:tc>
          <w:tcPr>
            <w:tcW w:w="1246" w:type="dxa"/>
            <w:vAlign w:val="center"/>
            <w:textDirection w:val="lrTb"/>
            <w:noWrap/>
          </w:tcPr>
          <w:p>
            <w:pPr>
              <w:jc w:val="center"/>
              <w:rPr>
                <w:rFonts w:ascii="宋体" w:hAnsi="宋体" w:cs="宋体"/>
                <w:bCs/>
                <w:szCs w:val="21"/>
                <w:highlight w:val="none"/>
              </w:rPr>
            </w:pPr>
            <w:r>
              <w:rPr>
                <w:rFonts w:hint="eastAsia" w:ascii="宋体" w:hAnsi="宋体" w:cs="宋体"/>
                <w:bCs/>
                <w:szCs w:val="21"/>
                <w:highlight w:val="none"/>
              </w:rPr>
              <w:t xml:space="preserve">人员配置方案</w:t>
            </w:r>
            <w:r/>
          </w:p>
        </w:tc>
        <w:tc>
          <w:tcPr>
            <w:tcW w:w="70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w:t>
            </w:r>
            <w:r/>
          </w:p>
        </w:tc>
        <w:tc>
          <w:tcPr>
            <w:tcW w:w="6047" w:type="dxa"/>
            <w:textDirection w:val="lrTb"/>
            <w:noWrap/>
          </w:tcPr>
          <w:p>
            <w:pPr>
              <w:rPr>
                <w:rFonts w:ascii="宋体" w:hAnsi="宋体" w:cs="宋体"/>
                <w:szCs w:val="21"/>
                <w:highlight w:val="none"/>
              </w:rPr>
            </w:pPr>
            <w:r>
              <w:rPr>
                <w:rFonts w:hint="eastAsia" w:ascii="宋体" w:hAnsi="宋体" w:cs="宋体"/>
                <w:szCs w:val="21"/>
                <w:highlight w:val="none"/>
              </w:rPr>
              <w:t xml:space="preserve">1.维护人员配置计划</w:t>
            </w:r>
            <w:r/>
          </w:p>
          <w:p>
            <w:pPr>
              <w:rPr>
                <w:rFonts w:ascii="宋体" w:hAnsi="宋体" w:cs="宋体"/>
                <w:szCs w:val="21"/>
                <w:highlight w:val="none"/>
              </w:rPr>
            </w:pPr>
            <w:r>
              <w:rPr>
                <w:rFonts w:hint="eastAsia" w:ascii="宋体" w:hAnsi="宋体" w:cs="宋体"/>
                <w:szCs w:val="21"/>
                <w:highlight w:val="none"/>
              </w:rPr>
              <w:t xml:space="preserve">2.维护人员管理方案</w:t>
            </w:r>
            <w:r/>
          </w:p>
          <w:p>
            <w:pPr>
              <w:rPr>
                <w:rFonts w:ascii="宋体" w:hAnsi="宋体" w:cs="宋体"/>
                <w:szCs w:val="21"/>
                <w:highlight w:val="none"/>
              </w:rPr>
            </w:pPr>
            <w:r>
              <w:rPr>
                <w:rFonts w:hint="eastAsia" w:ascii="宋体" w:hAnsi="宋体" w:cs="宋体"/>
                <w:szCs w:val="21"/>
                <w:highlight w:val="none"/>
              </w:rPr>
              <w:t xml:space="preserve">3.维护人员培训计划（包括正规的安全教育、培训等）</w:t>
            </w:r>
            <w:r/>
          </w:p>
          <w:p>
            <w:pPr>
              <w:rPr>
                <w:rFonts w:ascii="宋体" w:hAnsi="宋体" w:cs="宋体"/>
                <w:szCs w:val="21"/>
                <w:highlight w:val="none"/>
              </w:rPr>
            </w:pPr>
            <w:r>
              <w:rPr>
                <w:rFonts w:hint="eastAsia" w:ascii="宋体" w:hAnsi="宋体" w:cs="宋体"/>
                <w:szCs w:val="21"/>
                <w:highlight w:val="none"/>
              </w:rPr>
              <w:t xml:space="preserve">【方案清晰、针对性强得4分；方案较清晰、有针对性得2.5分；方案基本满足采购文件要求得1.5分；无方案不得分】</w:t>
            </w:r>
            <w:r/>
          </w:p>
        </w:tc>
        <w:tc>
          <w:tcPr>
            <w:tcW w:w="866" w:type="dxa"/>
            <w:vAlign w:val="center"/>
            <w:textDirection w:val="lrTb"/>
            <w:noWrap/>
          </w:tcPr>
          <w:p>
            <w:pPr>
              <w:rPr>
                <w:rFonts w:ascii="宋体" w:hAnsi="宋体" w:cs="宋体"/>
                <w:bCs/>
                <w:szCs w:val="21"/>
                <w:highlight w:val="none"/>
              </w:rPr>
            </w:pPr>
            <w:r>
              <w:rPr>
                <w:rFonts w:ascii="宋体" w:hAnsi="宋体" w:cs="宋体"/>
                <w:bCs/>
                <w:szCs w:val="21"/>
                <w:highlight w:val="none"/>
              </w:rPr>
            </w:r>
            <w:r/>
          </w:p>
        </w:tc>
      </w:tr>
    </w:tbl>
    <w:p>
      <w:pPr>
        <w:spacing w:line="360" w:lineRule="auto"/>
        <w:widowControl/>
        <w:tabs>
          <w:tab w:val="left" w:pos="360" w:leader="none"/>
          <w:tab w:val="left" w:pos="960" w:leader="none"/>
        </w:tabs>
        <w:rPr>
          <w:rFonts w:hint="eastAsia" w:ascii="宋体" w:hAnsi="宋体" w:cs="宋体"/>
          <w:b/>
          <w:sz w:val="24"/>
          <w:highlight w:val="none"/>
        </w:rPr>
      </w:pPr>
      <w:r>
        <w:rPr>
          <w:rFonts w:hint="eastAsia" w:ascii="宋体" w:hAnsi="宋体" w:cs="宋体"/>
          <w:b/>
          <w:sz w:val="24"/>
          <w:highlight w:val="none"/>
        </w:rPr>
      </w:r>
      <w:r/>
    </w:p>
    <w:p>
      <w:pPr>
        <w:spacing w:line="360" w:lineRule="auto"/>
        <w:widowControl/>
        <w:tabs>
          <w:tab w:val="left" w:pos="360" w:leader="none"/>
          <w:tab w:val="left" w:pos="960" w:leader="none"/>
        </w:tabs>
        <w:rPr>
          <w:rFonts w:ascii="宋体" w:hAnsi="宋体" w:cs="宋体"/>
          <w:b/>
          <w:bCs/>
          <w:color w:val="000000"/>
          <w:sz w:val="24"/>
          <w:highlight w:val="none"/>
        </w:rPr>
      </w:pPr>
      <w:r>
        <w:rPr>
          <w:rFonts w:hint="eastAsia" w:ascii="宋体" w:hAnsi="宋体" w:cs="宋体"/>
          <w:b/>
          <w:sz w:val="24"/>
          <w:highlight w:val="none"/>
        </w:rPr>
        <w:t xml:space="preserve">注：（1）投标时须提供齐全上述原件扫描件，不提供或提供不完整不得分。</w:t>
      </w:r>
      <w:r/>
    </w:p>
    <w:p>
      <w:pPr>
        <w:ind w:firstLine="482"/>
        <w:spacing w:line="360" w:lineRule="auto"/>
        <w:widowControl/>
        <w:tabs>
          <w:tab w:val="left" w:pos="360" w:leader="none"/>
          <w:tab w:val="left" w:pos="960" w:leader="none"/>
        </w:tabs>
        <w:rPr>
          <w:rFonts w:ascii="宋体" w:hAnsi="宋体" w:cs="宋体"/>
          <w:b/>
          <w:sz w:val="24"/>
          <w:highlight w:val="none"/>
        </w:rPr>
      </w:pPr>
      <w:r>
        <w:rPr>
          <w:rFonts w:hint="eastAsia" w:ascii="宋体" w:hAnsi="宋体" w:cs="宋体"/>
          <w:b/>
          <w:sz w:val="24"/>
          <w:highlight w:val="none"/>
        </w:rPr>
        <w:t xml:space="preserve">（2）投标供应商须针对本项目的实际情况，结合自身条件，编制相应的“技术文件”。</w:t>
      </w:r>
      <w:r/>
    </w:p>
    <w:p>
      <w:pPr>
        <w:ind w:firstLine="482"/>
        <w:spacing w:line="360" w:lineRule="auto"/>
        <w:widowControl/>
        <w:tabs>
          <w:tab w:val="left" w:pos="360" w:leader="none"/>
          <w:tab w:val="left" w:pos="96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（3）每项评分由评委独立评分。各分项的平均分为该供应商各分项的得分，各分项得分合计即为该供应商的总得分。最终总得分最高者将被推</w:t>
      </w:r>
      <w:r>
        <w:rPr>
          <w:rFonts w:hint="eastAsia" w:ascii="宋体" w:hAnsi="宋体" w:cs="宋体"/>
          <w:b/>
          <w:bCs/>
          <w:color w:val="000000"/>
          <w:sz w:val="24"/>
          <w:highlight w:val="none"/>
          <w:lang w:eastAsia="zh-CN"/>
        </w:rPr>
        <w:t xml:space="preserve">荐为</w:t>
      </w:r>
      <w:r>
        <w:rPr>
          <w:rFonts w:hint="eastAsia" w:ascii="宋体" w:hAnsi="宋体" w:cs="宋体"/>
          <w:b/>
          <w:bCs/>
          <w:color w:val="000000"/>
          <w:sz w:val="24"/>
          <w:highlight w:val="none"/>
        </w:rPr>
        <w:t xml:space="preserve">第一中标候选人。</w:t>
      </w:r>
      <w:r/>
    </w:p>
    <w:p>
      <w:pPr>
        <w:ind w:firstLine="480"/>
        <w:spacing w:line="360" w:lineRule="auto"/>
        <w:rPr>
          <w:rFonts w:hint="eastAsia" w:ascii="宋体" w:hAnsi="宋体" w:cs="宋体"/>
          <w:b/>
          <w:sz w:val="24"/>
          <w:highlight w:val="none"/>
          <w:u w:val="single"/>
        </w:rPr>
      </w:pPr>
      <w:r>
        <w:rPr>
          <w:rFonts w:hint="eastAsia" w:ascii="宋体" w:hAnsi="宋体" w:cs="宋体"/>
          <w:b/>
          <w:bCs/>
          <w:color w:val="000000"/>
          <w:sz w:val="24"/>
          <w:highlight w:val="none"/>
        </w:rPr>
        <w:t xml:space="preserve">（4）</w:t>
      </w:r>
      <w:r>
        <w:rPr>
          <w:rFonts w:hint="eastAsia" w:ascii="宋体" w:hAnsi="宋体" w:cs="宋体"/>
          <w:b/>
          <w:sz w:val="24"/>
          <w:highlight w:val="none"/>
          <w:u w:val="single"/>
        </w:rPr>
        <w:t xml:space="preserve">暗标编制要求：</w:t>
      </w:r>
      <w:r/>
    </w:p>
    <w:p>
      <w:pPr>
        <w:ind w:firstLine="480"/>
        <w:spacing w:line="360" w:lineRule="auto"/>
        <w:rPr>
          <w:rFonts w:hint="eastAsia" w:ascii="宋体" w:hAnsi="宋体" w:cs="宋体"/>
          <w:b/>
          <w:sz w:val="24"/>
          <w:highlight w:val="none"/>
          <w:u w:val="single"/>
        </w:rPr>
      </w:pPr>
      <w:r>
        <w:rPr>
          <w:rFonts w:hint="eastAsia" w:ascii="宋体" w:hAnsi="宋体" w:cs="宋体"/>
          <w:b/>
          <w:sz w:val="24"/>
          <w:highlight w:val="none"/>
          <w:u w:val="single"/>
          <w:lang w:val="en-US" w:eastAsia="zh-CN"/>
        </w:rPr>
        <w:t xml:space="preserve">①</w:t>
      </w:r>
      <w:r>
        <w:rPr>
          <w:rFonts w:hint="eastAsia" w:ascii="宋体" w:hAnsi="宋体" w:cs="宋体"/>
          <w:b/>
          <w:sz w:val="24"/>
          <w:highlight w:val="none"/>
          <w:u w:val="single"/>
        </w:rPr>
        <w:t xml:space="preserve">技术文件（暗标）不得出现能够体现投标人身份、名称的相关描述、材料、文件等内容；</w:t>
      </w:r>
      <w:r/>
    </w:p>
    <w:p>
      <w:pPr>
        <w:ind w:firstLine="480"/>
        <w:spacing w:line="360" w:lineRule="auto"/>
        <w:rPr>
          <w:rFonts w:hint="eastAsia" w:ascii="宋体" w:hAnsi="宋体" w:cs="宋体"/>
          <w:b/>
          <w:sz w:val="24"/>
          <w:highlight w:val="none"/>
          <w:u w:val="single"/>
        </w:rPr>
      </w:pPr>
      <w:r>
        <w:rPr>
          <w:rFonts w:hint="eastAsia" w:ascii="宋体" w:hAnsi="宋体" w:cs="宋体"/>
          <w:b/>
          <w:sz w:val="24"/>
          <w:highlight w:val="none"/>
          <w:u w:val="single"/>
          <w:lang w:val="en-US" w:eastAsia="zh-CN"/>
        </w:rPr>
        <w:t xml:space="preserve">②</w:t>
      </w:r>
      <w:r>
        <w:rPr>
          <w:rFonts w:hint="eastAsia" w:ascii="宋体" w:hAnsi="宋体" w:cs="宋体"/>
          <w:b/>
          <w:sz w:val="24"/>
          <w:highlight w:val="none"/>
          <w:u w:val="single"/>
        </w:rPr>
        <w:t xml:space="preserve">技术文件（暗标）不得更改，不得在其中涂改、标注或做任何可以辨认投标人及所属人员身份的名称、印章、商标等标记；</w:t>
      </w:r>
      <w:r/>
    </w:p>
    <w:p>
      <w:pPr>
        <w:ind w:firstLine="480"/>
        <w:spacing w:line="360" w:lineRule="auto"/>
        <w:rPr>
          <w:rFonts w:hint="eastAsia" w:ascii="宋体" w:hAnsi="宋体" w:cs="宋体"/>
          <w:b/>
          <w:sz w:val="24"/>
          <w:highlight w:val="none"/>
          <w:u w:val="single"/>
        </w:rPr>
      </w:pPr>
      <w:r>
        <w:rPr>
          <w:rFonts w:hint="eastAsia" w:ascii="宋体" w:hAnsi="宋体" w:cs="宋体"/>
          <w:b/>
          <w:sz w:val="24"/>
          <w:highlight w:val="none"/>
          <w:u w:val="single"/>
          <w:lang w:val="en-US" w:eastAsia="zh-CN"/>
        </w:rPr>
        <w:t xml:space="preserve">③</w:t>
      </w:r>
      <w:r>
        <w:rPr>
          <w:rFonts w:hint="eastAsia" w:ascii="宋体" w:hAnsi="宋体" w:cs="宋体"/>
          <w:b/>
          <w:sz w:val="24"/>
          <w:highlight w:val="none"/>
          <w:u w:val="single"/>
        </w:rPr>
        <w:t xml:space="preserve">技术文件（暗标）应当版面整洁、字迹清楚、不许批注或进行底纹、阴影、水印等特殊设置，不得采用任何不符合常规、有别于其他投标人的特殊做法；</w:t>
      </w:r>
      <w:r/>
    </w:p>
    <w:p>
      <w:pPr>
        <w:ind w:firstLine="480"/>
        <w:spacing w:line="360" w:lineRule="auto"/>
        <w:rPr>
          <w:rFonts w:hint="eastAsia" w:ascii="宋体" w:hAnsi="宋体" w:cs="宋体"/>
          <w:b/>
          <w:sz w:val="24"/>
          <w:highlight w:val="none"/>
          <w:u w:val="single"/>
        </w:rPr>
      </w:pPr>
      <w:r>
        <w:rPr>
          <w:rFonts w:hint="eastAsia" w:ascii="宋体" w:hAnsi="宋体" w:cs="宋体"/>
          <w:b/>
          <w:sz w:val="24"/>
          <w:highlight w:val="none"/>
          <w:u w:val="single"/>
          <w:lang w:val="en-US" w:eastAsia="zh-CN"/>
        </w:rPr>
        <w:t xml:space="preserve">④</w:t>
      </w:r>
      <w:r>
        <w:rPr>
          <w:rFonts w:hint="eastAsia" w:ascii="宋体" w:hAnsi="宋体" w:cs="宋体"/>
          <w:b/>
          <w:sz w:val="24"/>
          <w:highlight w:val="none"/>
          <w:u w:val="single"/>
        </w:rPr>
        <w:t xml:space="preserve">不得有其他体现投标人身份的内容。</w:t>
      </w:r>
      <w:r/>
    </w:p>
    <w:p>
      <w:pPr>
        <w:ind w:firstLine="480"/>
        <w:spacing w:line="360" w:lineRule="auto"/>
        <w:rPr>
          <w:rFonts w:hint="eastAsia" w:ascii="宋体" w:hAnsi="宋体" w:cs="宋体"/>
          <w:b/>
          <w:sz w:val="24"/>
          <w:highlight w:val="none"/>
          <w:u w:val="single"/>
        </w:rPr>
      </w:pPr>
      <w:r>
        <w:rPr>
          <w:rFonts w:hint="eastAsia" w:ascii="宋体" w:hAnsi="宋体" w:cs="宋体"/>
          <w:b/>
          <w:sz w:val="24"/>
          <w:highlight w:val="none"/>
          <w:u w:val="single"/>
          <w:lang w:val="en-US" w:eastAsia="zh-CN"/>
        </w:rPr>
        <w:t xml:space="preserve">⑤</w:t>
      </w:r>
      <w:r>
        <w:rPr>
          <w:rFonts w:hint="eastAsia" w:ascii="宋体" w:hAnsi="宋体" w:cs="宋体"/>
          <w:b/>
          <w:sz w:val="24"/>
          <w:highlight w:val="none"/>
          <w:u w:val="single"/>
        </w:rPr>
        <w:t xml:space="preserve">技术文件（暗标）排版要求：字体为黑色、小四号宋体，不得出现手写，不得设置页眉，页脚；如有表格，表格中字体用宋体字，字号不作限制。如有图片，图片不得出现能显示企业特征或其他提示性的标记或标识。</w:t>
      </w:r>
      <w:r/>
    </w:p>
    <w:p>
      <w:pPr>
        <w:ind w:firstLine="480"/>
        <w:spacing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注：一、二、三标段技术标（暗标）须统一，四、五、六标段技术标（暗标）须统一。</w:t>
      </w:r>
      <w:r/>
    </w:p>
    <w:p>
      <w:pPr>
        <w:ind w:firstLine="482"/>
        <w:spacing w:line="360" w:lineRule="auto"/>
        <w:rPr>
          <w:color w:val="000000"/>
          <w:highlight w:val="none"/>
        </w:rPr>
      </w:pPr>
      <w:r>
        <w:rPr>
          <w:rFonts w:hint="eastAsia" w:ascii="宋体" w:hAnsi="宋体" w:cs="宋体"/>
          <w:b/>
          <w:bCs/>
          <w:color w:val="000000"/>
          <w:sz w:val="24"/>
          <w:highlight w:val="none"/>
        </w:rPr>
        <w:t xml:space="preserve">（5）评分办法及评分细则的解释权</w:t>
      </w:r>
      <w:r>
        <w:rPr>
          <w:rFonts w:hint="eastAsia" w:ascii="宋体" w:hAnsi="宋体" w:cs="宋体"/>
          <w:b/>
          <w:bCs/>
          <w:color w:val="000000"/>
          <w:sz w:val="24"/>
          <w:highlight w:val="none"/>
          <w:lang w:eastAsia="zh-CN"/>
        </w:rPr>
        <w:t xml:space="preserve">属于</w:t>
      </w:r>
      <w:r>
        <w:rPr>
          <w:rFonts w:hint="eastAsia" w:ascii="宋体" w:hAnsi="宋体" w:cs="宋体"/>
          <w:b/>
          <w:bCs/>
          <w:color w:val="000000"/>
          <w:sz w:val="24"/>
          <w:highlight w:val="none"/>
        </w:rPr>
        <w:t xml:space="preserve">采购</w:t>
      </w:r>
      <w:r>
        <w:rPr>
          <w:rFonts w:hint="eastAsia" w:ascii="宋体" w:hAnsi="宋体" w:cs="宋体"/>
          <w:b/>
          <w:bCs/>
          <w:color w:val="000000"/>
          <w:sz w:val="24"/>
          <w:highlight w:val="none"/>
          <w:lang w:val="en-US" w:eastAsia="zh-CN"/>
        </w:rPr>
        <w:t xml:space="preserve">人</w:t>
      </w:r>
      <w:r>
        <w:rPr>
          <w:rFonts w:hint="eastAsia" w:ascii="宋体" w:hAnsi="宋体" w:cs="宋体"/>
          <w:b/>
          <w:bCs/>
          <w:color w:val="000000"/>
          <w:sz w:val="24"/>
          <w:highlight w:val="none"/>
        </w:rPr>
        <w:t xml:space="preserve">。未列入本评分细则的其他条件不作为评分内容。</w:t>
      </w:r>
      <w:r/>
    </w:p>
    <w:p>
      <w:pPr>
        <w:ind w:firstLine="480"/>
        <w:spacing w:line="360" w:lineRule="auto"/>
        <w:rPr>
          <w:rFonts w:ascii="宋体" w:hAnsi="宋体" w:cs="宋体"/>
          <w:bCs/>
          <w:sz w:val="24"/>
          <w:szCs w:val="24"/>
          <w:highlight w:val="none"/>
        </w:rPr>
        <w:outlineLvl w:val="1"/>
      </w:pPr>
      <w:r>
        <w:rPr>
          <w:rFonts w:hint="eastAsia" w:ascii="宋体" w:hAnsi="宋体" w:cs="宋体"/>
          <w:bCs/>
          <w:sz w:val="24"/>
          <w:szCs w:val="24"/>
          <w:highlight w:val="none"/>
        </w:rPr>
        <w:t xml:space="preserve">（十）定标：</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评标委员会根据招标文件规定的评标方法和评标标准进行评审，按招标文件的要求依法确定中标供应商。采购人将在江苏政府采购网发布中标公告。如有质疑，应在法定质疑期限内，即中标公告期限届满之日起7个工作日内，以书面形式（原件）送达采购人或采购代理机构，并且针对同一采购程序环节的质疑，须在法定质疑期内一次性提出</w:t>
      </w:r>
      <w:r>
        <w:rPr>
          <w:rFonts w:hint="eastAsia" w:ascii="宋体" w:hAnsi="宋体" w:cs="宋体"/>
          <w:bCs/>
          <w:sz w:val="24"/>
          <w:szCs w:val="24"/>
          <w:highlight w:val="none"/>
        </w:rPr>
        <w:t xml:space="preserve">。质疑函的质疑事项应具体、明确，并具有必要的事实依据和法律依据（格式详见中国政府采购网《政府采购供应商质疑函范本》）。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对无效质疑不予受理。如质疑查无实据或投标人捏造事实，提供虚假材料进行恶意举报，不配合或采用不正当手段干扰政府采购事宜的，将记入投标人在江苏省和无锡市的政府采购“供应商诚信记录”，并按相关规定处理。</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2.在发布中标公告的同时，江苏博智工程咨询有限公司将向中标供应商发出中标通知书。</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3.投标供应商电子投标文件将作为电子档案保存。</w:t>
      </w:r>
      <w:r/>
    </w:p>
    <w:p>
      <w:pPr>
        <w:ind w:firstLine="480"/>
        <w:spacing w:line="360" w:lineRule="auto"/>
        <w:rPr>
          <w:rFonts w:ascii="宋体" w:hAnsi="宋体" w:cs="宋体"/>
          <w:bCs/>
          <w:sz w:val="24"/>
          <w:szCs w:val="24"/>
          <w:highlight w:val="none"/>
        </w:rPr>
        <w:outlineLvl w:val="1"/>
      </w:pPr>
      <w:r>
        <w:rPr>
          <w:rFonts w:hint="eastAsia" w:ascii="宋体" w:hAnsi="宋体" w:cs="宋体"/>
          <w:bCs/>
          <w:sz w:val="24"/>
          <w:szCs w:val="24"/>
          <w:highlight w:val="none"/>
        </w:rPr>
        <w:t xml:space="preserve">（十一）废标的确认：</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1.符合专业条件的投标人或者对招标文件作出实质性响应的投标人不足三家；</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2.出现影响采购公正的违法、违规行为；</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3.投标人的报价均超过采购预算，采购人不能支付的；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4.因重大变故，采购任务取消。</w:t>
      </w:r>
      <w:r/>
    </w:p>
    <w:p>
      <w:pPr>
        <w:ind w:firstLine="480"/>
        <w:spacing w:line="360" w:lineRule="auto"/>
        <w:rPr>
          <w:rFonts w:ascii="宋体" w:hAnsi="宋体" w:cs="宋体"/>
          <w:bCs/>
          <w:sz w:val="24"/>
          <w:szCs w:val="24"/>
          <w:highlight w:val="none"/>
        </w:rPr>
        <w:outlineLvl w:val="1"/>
      </w:pPr>
      <w:r>
        <w:rPr>
          <w:rFonts w:hint="eastAsia" w:ascii="宋体" w:hAnsi="宋体" w:cs="宋体"/>
          <w:bCs/>
          <w:sz w:val="24"/>
          <w:szCs w:val="24"/>
          <w:highlight w:val="none"/>
        </w:rPr>
        <w:t xml:space="preserve">（十二）中标无效的确认：</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1.提供虚假材料谋取中标的；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2.采取不正当手段诋毁、排挤其他投标人的；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3.与招标采购单位、其他投标人恶意串通的；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4.向招标采购单位行贿或者提供其他不正当利益的；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6.拒绝有关部门监督检查或者提供虚假情况的。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525" w:leader="none"/>
          <w:tab w:val="left" w:pos="1050" w:leader="none"/>
        </w:tabs>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中标供应商有上述1．至6．项情形之一的，采购人有权取消其中标资格，并由下一中标候选人顺序替补为中标供应商，并与采购人签订合同。采购人也可以重新开展政府采购活动。</w:t>
      </w:r>
      <w:r/>
    </w:p>
    <w:p>
      <w:pPr>
        <w:ind w:firstLine="480"/>
        <w:spacing w:line="360" w:lineRule="auto"/>
        <w:rPr>
          <w:rFonts w:ascii="宋体" w:hAnsi="宋体" w:cs="宋体"/>
          <w:bCs/>
          <w:sz w:val="24"/>
          <w:szCs w:val="24"/>
          <w:highlight w:val="none"/>
        </w:rPr>
        <w:outlineLvl w:val="1"/>
      </w:pPr>
      <w:r/>
      <w:bookmarkStart w:id="26" w:name="_Toc21337"/>
      <w:r/>
      <w:bookmarkStart w:id="27" w:name="_Toc32174"/>
      <w:r>
        <w:rPr>
          <w:rFonts w:hint="eastAsia" w:ascii="宋体" w:hAnsi="宋体" w:cs="宋体"/>
          <w:bCs/>
          <w:sz w:val="24"/>
          <w:szCs w:val="24"/>
          <w:highlight w:val="none"/>
        </w:rPr>
        <w:t xml:space="preserve">（十三）签订、履行合同：</w:t>
      </w:r>
      <w:bookmarkEnd w:id="26"/>
      <w:r/>
      <w:bookmarkEnd w:id="27"/>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采购人应当自中标通知书发出之日起三十日内，按照招标文件和中标供应商投标文件的约定，与中标供应商签订合同。所签订的合同不得对招标文件和中标供应商投标文件作实质性修改。采购人不得向中标供应商提出任何不合理的要求，作为签订合同的条件，不得与中标供应商私下订立背离合同实质性内容的协议。格式条款不得做任何修改。</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2.江苏博智工程咨询有限公司监督合同的履行。中标方非因不可抗力未履行招、投标文件和合同规定的义务，一经查实，采购人将根据具体情况提请政府采购管理部门作出相应处理。</w:t>
      </w:r>
      <w:r/>
    </w:p>
    <w:p>
      <w:pPr>
        <w:ind w:firstLine="480"/>
        <w:spacing w:line="360"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3.履约保证金</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本项目收取</w:t>
      </w:r>
      <w:r>
        <w:rPr>
          <w:rFonts w:hint="eastAsia" w:ascii="宋体" w:hAnsi="宋体" w:cs="宋体"/>
          <w:bCs/>
          <w:sz w:val="24"/>
          <w:szCs w:val="24"/>
          <w:highlight w:val="none"/>
        </w:rPr>
        <w:t xml:space="preserve">合同金额的</w:t>
      </w:r>
      <w:r>
        <w:rPr>
          <w:rFonts w:hint="eastAsia" w:ascii="宋体" w:hAnsi="宋体" w:cs="宋体"/>
          <w:bCs/>
          <w:sz w:val="24"/>
          <w:szCs w:val="24"/>
          <w:highlight w:val="none"/>
          <w:u w:val="single"/>
          <w:lang w:val="en-US" w:eastAsia="zh-CN"/>
        </w:rPr>
        <w:t xml:space="preserve">10</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作为履约保证金。</w:t>
      </w:r>
      <w:r/>
    </w:p>
    <w:p>
      <w:pPr>
        <w:ind w:firstLine="480"/>
        <w:spacing w:line="360" w:lineRule="auto"/>
        <w:rPr>
          <w:rFonts w:ascii="宋体" w:hAnsi="宋体" w:cs="宋体"/>
          <w:bCs/>
          <w:sz w:val="24"/>
          <w:szCs w:val="24"/>
          <w:highlight w:val="none"/>
        </w:rPr>
        <w:outlineLvl w:val="1"/>
      </w:pPr>
      <w:r/>
      <w:bookmarkStart w:id="28" w:name="_Toc598"/>
      <w:r/>
      <w:bookmarkStart w:id="29" w:name="_Toc28715"/>
      <w:r>
        <w:rPr>
          <w:rFonts w:hint="eastAsia" w:ascii="宋体" w:hAnsi="宋体" w:cs="宋体"/>
          <w:bCs/>
          <w:sz w:val="24"/>
          <w:szCs w:val="24"/>
          <w:highlight w:val="none"/>
        </w:rPr>
        <w:t xml:space="preserve">（十四）注意事项：</w:t>
      </w:r>
      <w:bookmarkEnd w:id="28"/>
      <w:r/>
      <w:bookmarkEnd w:id="29"/>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（1）中标后无正当理由不与采购人签订合同的；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（3）拒绝履行合同义务的。</w:t>
      </w:r>
      <w:r/>
    </w:p>
    <w:p>
      <w:pPr>
        <w:ind w:firstLine="480"/>
        <w:spacing w:line="360" w:lineRule="auto"/>
        <w:rPr>
          <w:rFonts w:ascii="宋体" w:hAnsi="宋体" w:cs="宋体"/>
          <w:bCs/>
          <w:sz w:val="24"/>
          <w:szCs w:val="24"/>
          <w:highlight w:val="none"/>
        </w:rPr>
        <w:outlineLvl w:val="1"/>
      </w:pPr>
      <w:r>
        <w:rPr>
          <w:rFonts w:hint="eastAsia" w:ascii="宋体" w:hAnsi="宋体" w:cs="宋体"/>
          <w:bCs/>
          <w:sz w:val="24"/>
          <w:szCs w:val="24"/>
          <w:highlight w:val="none"/>
        </w:rPr>
        <w:t xml:space="preserve">（十五）政府采购信用担保：</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政府采购信用担保，是由专业担保机构为供应商向采购人、代理机构、金融机构提供的保证。供应商可以根据自身情况，自行决定是否选择采用信用担保形式。</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ascii="宋体" w:hAnsi="宋体" w:cs="宋体"/>
          <w:bCs/>
          <w:sz w:val="24"/>
          <w:szCs w:val="24"/>
          <w:highlight w:val="none"/>
        </w:rPr>
        <w:outlineLvl w:val="1"/>
      </w:pPr>
      <w:r>
        <w:rPr>
          <w:rFonts w:hint="eastAsia" w:ascii="宋体" w:hAnsi="宋体" w:cs="宋体"/>
          <w:bCs/>
          <w:sz w:val="24"/>
          <w:szCs w:val="24"/>
          <w:highlight w:val="none"/>
        </w:rPr>
        <w:t xml:space="preserve">（十六）政府采购合同融资：</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合同融资，是指参与政府采购的供应商，凭</w:t>
      </w:r>
      <w:r>
        <w:rPr>
          <w:rFonts w:hint="eastAsia" w:ascii="宋体" w:hAnsi="宋体" w:cs="宋体"/>
          <w:bCs/>
          <w:sz w:val="24"/>
          <w:szCs w:val="24"/>
          <w:highlight w:val="none"/>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ascii="宋体" w:hAnsi="宋体" w:cs="宋体"/>
          <w:bCs/>
          <w:sz w:val="24"/>
          <w:szCs w:val="24"/>
          <w:highlight w:val="none"/>
        </w:rPr>
        <w:outlineLvl w:val="1"/>
      </w:pPr>
      <w:r>
        <w:rPr>
          <w:rFonts w:hint="eastAsia" w:ascii="宋体" w:hAnsi="宋体" w:cs="宋体"/>
          <w:bCs/>
          <w:sz w:val="24"/>
          <w:szCs w:val="24"/>
          <w:highlight w:val="none"/>
        </w:rPr>
        <w:t xml:space="preserve">（十七）代理服务费：</w:t>
      </w:r>
      <w:r/>
    </w:p>
    <w:p>
      <w:pPr>
        <w:ind w:firstLine="480"/>
        <w:spacing w:line="360" w:lineRule="auto"/>
        <w:rPr>
          <w:rFonts w:ascii="宋体" w:hAnsi="宋体" w:cs="宋体"/>
          <w:color w:val="000000"/>
          <w:sz w:val="24"/>
          <w:szCs w:val="24"/>
          <w:highlight w:val="none"/>
        </w:rPr>
        <w:outlineLvl w:val="1"/>
      </w:pPr>
      <w:r>
        <w:rPr>
          <w:rFonts w:hint="eastAsia" w:ascii="宋体" w:hAnsi="宋体"/>
          <w:bCs/>
          <w:sz w:val="24"/>
          <w:szCs w:val="24"/>
          <w:highlight w:val="none"/>
        </w:rPr>
        <w:t xml:space="preserve">本项目代理服务费由中标供应商支付。以中标金额为计费基础，按差额定率累进法计算：1000万元以上费率为0.25%，500万元-1000万元内费率为0.45%，100万元-500万元内费率为0.8%，100万元内费率为1.5%，在此基础上打7折计取；最终以本项目一年中标价为基数结算。</w:t>
      </w:r>
      <w:r/>
    </w:p>
    <w:p>
      <w:pPr>
        <w:ind w:firstLine="480"/>
        <w:spacing w:line="360" w:lineRule="auto"/>
        <w:rPr>
          <w:rFonts w:ascii="宋体" w:hAnsi="宋体" w:cs="宋体"/>
          <w:bCs/>
          <w:sz w:val="24"/>
          <w:szCs w:val="24"/>
          <w:highlight w:val="none"/>
        </w:rPr>
        <w:outlineLvl w:val="1"/>
      </w:pPr>
      <w:r>
        <w:rPr>
          <w:rFonts w:hint="eastAsia" w:ascii="宋体" w:hAnsi="宋体" w:cs="宋体"/>
          <w:bCs/>
          <w:sz w:val="24"/>
          <w:szCs w:val="24"/>
          <w:highlight w:val="none"/>
        </w:rPr>
        <w:t xml:space="preserve">（十八）其他：</w:t>
      </w:r>
      <w:r/>
    </w:p>
    <w:p>
      <w:pPr>
        <w:ind w:firstLine="480"/>
        <w:spacing w:line="360" w:lineRule="auto"/>
        <w:tabs>
          <w:tab w:val="left" w:pos="525" w:leader="none"/>
          <w:tab w:val="left" w:pos="1050" w:leader="none"/>
        </w:tabs>
        <w:rPr>
          <w:rFonts w:hAnsi="宋体" w:cs="宋体"/>
          <w:b/>
          <w:bCs/>
          <w:sz w:val="32"/>
          <w:szCs w:val="32"/>
          <w:highlight w:val="none"/>
        </w:rPr>
      </w:pPr>
      <w:r>
        <w:rPr>
          <w:rFonts w:hint="eastAsia" w:ascii="宋体" w:hAnsi="宋体" w:cs="宋体"/>
          <w:sz w:val="24"/>
          <w:szCs w:val="24"/>
          <w:highlight w:val="none"/>
        </w:rPr>
        <w:t xml:space="preserve">采购文件的条款必须认真审阅，投标人应自行检查采购文件页数是否齐全。若有遗漏、重复或不清楚，需立刻通知采购人予以更正；凡属对条款的误解所造成的投标价格失误，由投标人负责。</w:t>
      </w:r>
      <w:bookmarkStart w:id="30" w:name="_Toc19762"/>
      <w:r/>
      <w:bookmarkStart w:id="31" w:name="_Toc27586"/>
      <w:r/>
      <w:r/>
    </w:p>
    <w:p>
      <w:pPr>
        <w:jc w:val="center"/>
        <w:spacing w:line="360" w:lineRule="auto"/>
        <w:rPr>
          <w:rFonts w:hint="eastAsia" w:hAnsi="宋体" w:cs="宋体"/>
          <w:b/>
          <w:bCs/>
          <w:sz w:val="32"/>
          <w:szCs w:val="32"/>
          <w:highlight w:val="none"/>
        </w:rPr>
        <w:outlineLvl w:val="0"/>
      </w:pPr>
      <w:r>
        <w:rPr>
          <w:rFonts w:hint="eastAsia" w:hAnsi="宋体" w:cs="宋体"/>
          <w:b/>
          <w:bCs/>
          <w:sz w:val="32"/>
          <w:szCs w:val="32"/>
          <w:highlight w:val="none"/>
        </w:rPr>
      </w:r>
      <w:r/>
    </w:p>
    <w:p>
      <w:pPr>
        <w:jc w:val="center"/>
        <w:spacing w:line="360" w:lineRule="auto"/>
        <w:rPr>
          <w:rFonts w:hint="eastAsia" w:hAnsi="宋体" w:cs="宋体"/>
          <w:b/>
          <w:bCs/>
          <w:sz w:val="32"/>
          <w:szCs w:val="32"/>
          <w:highlight w:val="none"/>
        </w:rPr>
        <w:outlineLvl w:val="0"/>
      </w:pPr>
      <w:r>
        <w:rPr>
          <w:rFonts w:hint="eastAsia" w:hAnsi="宋体" w:cs="宋体"/>
          <w:b/>
          <w:bCs/>
          <w:sz w:val="32"/>
          <w:szCs w:val="32"/>
          <w:highlight w:val="none"/>
        </w:rPr>
      </w:r>
      <w:r/>
    </w:p>
    <w:p>
      <w:pPr>
        <w:jc w:val="center"/>
        <w:spacing w:line="360" w:lineRule="auto"/>
        <w:rPr>
          <w:rFonts w:hint="eastAsia" w:hAnsi="宋体" w:cs="宋体"/>
          <w:b/>
          <w:bCs/>
          <w:sz w:val="32"/>
          <w:szCs w:val="32"/>
          <w:highlight w:val="none"/>
        </w:rPr>
        <w:outlineLvl w:val="0"/>
      </w:pPr>
      <w:r>
        <w:rPr>
          <w:rFonts w:hint="eastAsia" w:hAnsi="宋体" w:cs="宋体"/>
          <w:b/>
          <w:bCs/>
          <w:sz w:val="32"/>
          <w:szCs w:val="32"/>
          <w:highlight w:val="none"/>
        </w:rPr>
      </w:r>
      <w:r/>
    </w:p>
    <w:p>
      <w:pPr>
        <w:jc w:val="center"/>
        <w:spacing w:line="360" w:lineRule="auto"/>
        <w:rPr>
          <w:rFonts w:hAnsi="宋体" w:cs="宋体"/>
          <w:b/>
          <w:bCs/>
          <w:sz w:val="32"/>
          <w:szCs w:val="32"/>
          <w:highlight w:val="none"/>
        </w:rPr>
        <w:outlineLvl w:val="0"/>
      </w:pPr>
      <w:r>
        <w:rPr>
          <w:rFonts w:hint="eastAsia" w:hAnsi="宋体" w:cs="宋体"/>
          <w:b/>
          <w:bCs/>
          <w:sz w:val="32"/>
          <w:szCs w:val="32"/>
          <w:highlight w:val="none"/>
        </w:rPr>
        <w:t xml:space="preserve">三、项目采购需求和有关说明</w:t>
      </w:r>
      <w:bookmarkEnd w:id="22"/>
      <w:r/>
      <w:bookmarkEnd w:id="30"/>
      <w:r/>
      <w:bookmarkEnd w:id="31"/>
      <w:r/>
      <w:r/>
    </w:p>
    <w:p>
      <w:pPr>
        <w:ind w:firstLine="602"/>
        <w:spacing w:line="500" w:lineRule="exact"/>
        <w:rPr>
          <w:rFonts w:ascii="宋体" w:hAnsi="宋体" w:cs="Arial"/>
          <w:b/>
          <w:bCs/>
          <w:sz w:val="24"/>
          <w:highlight w:val="none"/>
        </w:rPr>
      </w:pPr>
      <w:r/>
      <w:bookmarkStart w:id="32" w:name="_Toc12214"/>
      <w:r/>
      <w:bookmarkStart w:id="33" w:name="_Toc21985"/>
      <w:r/>
      <w:bookmarkStart w:id="34" w:name="_Toc26"/>
      <w:r>
        <w:rPr>
          <w:rFonts w:hint="eastAsia" w:ascii="宋体" w:hAnsi="宋体" w:cs="Arial"/>
          <w:b/>
          <w:bCs/>
          <w:sz w:val="24"/>
          <w:highlight w:val="none"/>
        </w:rPr>
        <w:t xml:space="preserve">一、采购标的需实现的功能或者目标，以及为落实政府采购政策需满足的要求：</w:t>
      </w:r>
      <w:r/>
    </w:p>
    <w:p>
      <w:pPr>
        <w:ind w:firstLine="480"/>
        <w:spacing w:line="500" w:lineRule="exact"/>
        <w:rPr>
          <w:rFonts w:ascii="宋体" w:hAnsi="宋体"/>
          <w:sz w:val="24"/>
          <w:highlight w:val="none"/>
        </w:rPr>
      </w:pPr>
      <w:r>
        <w:rPr>
          <w:rFonts w:hint="eastAsia" w:ascii="宋体" w:hAnsi="宋体"/>
          <w:sz w:val="24"/>
          <w:highlight w:val="none"/>
        </w:rPr>
        <w:t xml:space="preserve">1.采购标的需实现的功能或者目标：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2026-2027年度无锡新吴区照明养护项目，共划分为以下六个标段（一至三标段为路灯养护标段，四至六标段为亮化养护标段）：</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一标段：江海快速路（含辅道）、机场快速路（含地面）、新光路、兴昌南路、泰山路、湘江路、龙山路、泰山路等无锡新吴区路灯设施养护，范围详见各路段现有照明设施情况汇总表； </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二标段：金城立交东引坡及东侧南北匝道、金城东快速路（含地面）、景渎立交、新华快速路（含地面）、锡梅路、薛典路、锡东大道等路灯设施养护，范围详见各路段现有照明设施情况汇总表；</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三标段：新梅路、新华路、震泽路、高浪快速路（含地面）、新锡快速路（含地面）、菱湖大道、吴都路等路灯设施养护，范围详见各路段现有照明设施情况汇总表；</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四标段：欧尚地块景观、金城高架桥（快速内环与长江路交叉口）、社会福利中心、太湖花园（长江路以东）、万科东郡、金域缇香、哥伦布广场等亮化设施养护，范围详见各路段现有照明设施情况汇总表；</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五标段：香山名园、长江大厦、美新玫瑰、春潮花园、东鼎家园、新都汇等亮化设施养护，范围详见各路段现有照明设施情况汇总表；</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六标段：中邦城市、机场路高浪路高架桥立交、机场快速路绿地、硕放机场高速出入口、新虹桥景观亮化、新洲人家、震泽大桥、瑞城国际、站前东广场等亮化设施养护，范围详见各路段现有照明设施情况汇总表。</w:t>
      </w:r>
      <w:r/>
    </w:p>
    <w:p>
      <w:pPr>
        <w:ind w:firstLine="480"/>
        <w:spacing w:line="360" w:lineRule="auto"/>
        <w:rPr>
          <w:rFonts w:ascii="宋体" w:hAnsi="宋体" w:cs="宋体"/>
          <w:bCs/>
          <w:sz w:val="24"/>
          <w:highlight w:val="none"/>
        </w:rPr>
      </w:pPr>
      <w:r>
        <w:rPr>
          <w:rFonts w:hint="eastAsia" w:ascii="宋体" w:hAnsi="宋体"/>
          <w:bCs/>
          <w:sz w:val="24"/>
          <w:szCs w:val="24"/>
          <w:highlight w:val="none"/>
        </w:rPr>
        <w:t xml:space="preserve">六个标段的照明设施养护均采用基础包干（</w:t>
      </w:r>
      <w:r>
        <w:rPr>
          <w:rFonts w:hint="eastAsia" w:ascii="宋体" w:hAnsi="宋体" w:cs="宋体"/>
          <w:bCs/>
          <w:sz w:val="24"/>
          <w:highlight w:val="none"/>
        </w:rPr>
        <w:t xml:space="preserve">日常巡查+偷盗）+按实结算（养护费（清单内容）+暂列金）模式，包干费用主要为按照管理单位的要求，巡查车辆在所养护的区域内日常巡查运行成本及偷盗包干费用。</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2.为落实政府采购政策需满足的要求：本项目专门面向中小企业（含监狱企业、残疾人福利性单位）采购。</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3.所选用设备、材料</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除强制采购产品外</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w:t>
      </w:r>
      <w:r/>
    </w:p>
    <w:p>
      <w:pPr>
        <w:ind w:firstLine="482"/>
        <w:spacing w:line="500" w:lineRule="exact"/>
        <w:rPr>
          <w:rFonts w:ascii="宋体" w:hAnsi="宋体" w:cs="Arial"/>
          <w:b/>
          <w:bCs/>
          <w:sz w:val="24"/>
          <w:highlight w:val="none"/>
        </w:rPr>
      </w:pPr>
      <w:r>
        <w:rPr>
          <w:rFonts w:hint="eastAsia" w:ascii="宋体" w:hAnsi="宋体" w:cs="Arial"/>
          <w:b/>
          <w:bCs/>
          <w:sz w:val="24"/>
          <w:highlight w:val="none"/>
        </w:rPr>
        <w:t xml:space="preserve">二、本项目需执行的国家相关标准、行业标准、地方标准或者其他标准、规范：</w:t>
      </w:r>
      <w:r/>
    </w:p>
    <w:p>
      <w:pPr>
        <w:ind w:firstLine="480"/>
        <w:spacing w:line="470" w:lineRule="exact"/>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 《江苏省市政设施养护维修定额》（2013年修订）</w:t>
      </w:r>
      <w:r/>
    </w:p>
    <w:p>
      <w:pPr>
        <w:ind w:firstLine="480"/>
        <w:spacing w:line="47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 《江苏省城市道路照明安全工作规范》</w:t>
      </w:r>
      <w:r/>
    </w:p>
    <w:p>
      <w:pPr>
        <w:ind w:firstLine="480"/>
        <w:spacing w:line="470" w:lineRule="exact"/>
        <w:rPr>
          <w:rFonts w:ascii="宋体" w:hAnsi="宋体" w:cs="宋体"/>
          <w:color w:val="000000"/>
          <w:sz w:val="24"/>
          <w:highlight w:val="none"/>
        </w:rPr>
      </w:pPr>
      <w:r>
        <w:rPr>
          <w:rFonts w:ascii="宋体" w:hAnsi="宋体" w:cs="宋体"/>
          <w:sz w:val="24"/>
          <w:highlight w:val="none"/>
        </w:rPr>
        <w:t xml:space="preserve">3.</w:t>
      </w:r>
      <w:r>
        <w:rPr>
          <w:rFonts w:hint="eastAsia" w:ascii="宋体" w:hAnsi="宋体" w:cs="宋体"/>
          <w:sz w:val="24"/>
          <w:highlight w:val="none"/>
        </w:rPr>
        <w:t xml:space="preserve"> 《城市照明节能评价标准》（JGJ/T307-2013）</w:t>
      </w:r>
      <w:r/>
    </w:p>
    <w:p>
      <w:pPr>
        <w:ind w:firstLine="480"/>
        <w:spacing w:line="470" w:lineRule="exact"/>
        <w:rPr>
          <w:rFonts w:ascii="宋体" w:hAns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《无锡市城市照明条例》</w:t>
      </w:r>
      <w:r/>
    </w:p>
    <w:p>
      <w:pPr>
        <w:ind w:firstLine="480"/>
        <w:spacing w:line="470" w:lineRule="exact"/>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.《城市道路照明设计标准》 (CJJ45-2015)</w:t>
      </w:r>
      <w:r/>
    </w:p>
    <w:p>
      <w:pPr>
        <w:ind w:firstLine="480"/>
        <w:spacing w:line="470" w:lineRule="exact"/>
        <w:rPr>
          <w:rFonts w:ascii="宋体" w:hAnsi="宋体" w:cs="宋体"/>
          <w:color w:val="000000"/>
          <w:sz w:val="24"/>
          <w:highlight w:val="none"/>
        </w:rPr>
      </w:pPr>
      <w:r>
        <w:rPr>
          <w:rFonts w:ascii="宋体" w:hAnsi="宋体" w:cs="宋体"/>
          <w:color w:val="000000"/>
          <w:sz w:val="24"/>
          <w:highlight w:val="none"/>
        </w:rPr>
        <w:t xml:space="preserve">6</w:t>
      </w:r>
      <w:r>
        <w:rPr>
          <w:rFonts w:hint="eastAsia" w:ascii="宋体" w:hAnsi="宋体" w:cs="宋体"/>
          <w:color w:val="000000"/>
          <w:sz w:val="24"/>
          <w:highlight w:val="none"/>
        </w:rPr>
        <w:t xml:space="preserve">.《城市道路照明工程施工及验收规程》 (CJJ89-2012)</w:t>
      </w:r>
      <w:r/>
    </w:p>
    <w:p>
      <w:pPr>
        <w:ind w:firstLine="480"/>
        <w:spacing w:line="470" w:lineRule="exact"/>
        <w:rPr>
          <w:highlight w:val="none"/>
        </w:rPr>
      </w:pPr>
      <w:r>
        <w:rPr>
          <w:rFonts w:ascii="宋体" w:hAnsi="宋体"/>
          <w:bCs/>
          <w:sz w:val="24"/>
          <w:highlight w:val="none"/>
        </w:rPr>
        <w:t xml:space="preserve">7</w:t>
      </w:r>
      <w:r>
        <w:rPr>
          <w:rFonts w:hint="eastAsia" w:ascii="宋体" w:hAnsi="宋体"/>
          <w:bCs/>
          <w:sz w:val="24"/>
          <w:highlight w:val="none"/>
        </w:rPr>
        <w:t xml:space="preserve">.</w:t>
      </w:r>
      <w:r>
        <w:rPr>
          <w:rFonts w:hint="eastAsia" w:ascii="宋体" w:hAnsi="宋体" w:cs="宋体"/>
          <w:spacing w:val="2"/>
          <w:sz w:val="24"/>
          <w:highlight w:val="none"/>
        </w:rPr>
        <w:t xml:space="preserve">《无锡市市政园林精细化养护管理细则（试行）》</w:t>
      </w:r>
      <w:r/>
    </w:p>
    <w:p>
      <w:pPr>
        <w:ind w:firstLine="488"/>
        <w:spacing w:line="470" w:lineRule="exact"/>
        <w:rPr>
          <w:rFonts w:ascii="宋体" w:hAnsi="宋体"/>
          <w:bCs/>
          <w:sz w:val="24"/>
          <w:highlight w:val="none"/>
        </w:rPr>
      </w:pPr>
      <w:r>
        <w:rPr>
          <w:rFonts w:ascii="宋体" w:hAnsi="宋体" w:cs="宋体"/>
          <w:spacing w:val="2"/>
          <w:sz w:val="24"/>
          <w:highlight w:val="none"/>
        </w:rPr>
        <w:t xml:space="preserve">8.</w:t>
      </w:r>
      <w:r>
        <w:rPr>
          <w:rFonts w:hint="eastAsia" w:ascii="宋体" w:hAnsi="宋体" w:cs="宋体"/>
          <w:spacing w:val="2"/>
          <w:sz w:val="24"/>
          <w:highlight w:val="none"/>
        </w:rPr>
        <w:t xml:space="preserve">《城市夜景照明设计规范》（JGJ/T163-2008）</w:t>
      </w:r>
      <w:r/>
    </w:p>
    <w:p>
      <w:pPr>
        <w:ind w:firstLine="488"/>
        <w:spacing w:line="470" w:lineRule="exact"/>
        <w:rPr>
          <w:rFonts w:ascii="宋体" w:hAnsi="宋体"/>
          <w:bCs/>
          <w:sz w:val="24"/>
          <w:highlight w:val="none"/>
        </w:rPr>
      </w:pPr>
      <w:r>
        <w:rPr>
          <w:rFonts w:ascii="宋体" w:hAnsi="宋体" w:cs="宋体"/>
          <w:spacing w:val="2"/>
          <w:sz w:val="24"/>
          <w:highlight w:val="none"/>
        </w:rPr>
        <w:t xml:space="preserve">9.</w:t>
      </w:r>
      <w:r>
        <w:rPr>
          <w:rFonts w:hint="eastAsia" w:ascii="宋体" w:hAnsi="宋体" w:cs="宋体"/>
          <w:spacing w:val="2"/>
          <w:sz w:val="24"/>
          <w:highlight w:val="none"/>
        </w:rPr>
        <w:t xml:space="preserve">《电气装置安装工程 接地装置施工及验收规范》（GB50169-2016）</w:t>
      </w:r>
      <w:r/>
    </w:p>
    <w:p>
      <w:pPr>
        <w:ind w:firstLine="480"/>
        <w:spacing w:line="470" w:lineRule="exact"/>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0.</w:t>
      </w:r>
      <w:r>
        <w:rPr>
          <w:rFonts w:hint="eastAsia" w:ascii="宋体" w:hAnsi="宋体"/>
          <w:bCs/>
          <w:sz w:val="24"/>
          <w:highlight w:val="none"/>
        </w:rPr>
        <w:t xml:space="preserve">《建筑电气照明装置施工及验收规范》（GB50617-2010）</w:t>
      </w:r>
      <w:r/>
    </w:p>
    <w:p>
      <w:pPr>
        <w:ind w:firstLine="480"/>
        <w:spacing w:line="470" w:lineRule="exact"/>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1.</w:t>
      </w:r>
      <w:r>
        <w:rPr>
          <w:rFonts w:hint="eastAsia" w:ascii="宋体" w:hAnsi="宋体"/>
          <w:bCs/>
          <w:sz w:val="24"/>
          <w:highlight w:val="none"/>
        </w:rPr>
        <w:t xml:space="preserve">《低压配电设计规范》（GB50054-2011）及其他现行国家设计规范与标准</w:t>
      </w:r>
      <w:r/>
    </w:p>
    <w:p>
      <w:pPr>
        <w:ind w:firstLine="480"/>
        <w:spacing w:line="470" w:lineRule="exact"/>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2.</w:t>
      </w:r>
      <w:r>
        <w:rPr>
          <w:rFonts w:hint="eastAsia" w:ascii="宋体" w:hAnsi="宋体"/>
          <w:bCs/>
          <w:sz w:val="24"/>
          <w:highlight w:val="none"/>
        </w:rPr>
        <w:t xml:space="preserve">其他法律法规以及江苏省和无锡市行业主管部门颁布的相关文件规定，如</w:t>
      </w:r>
      <w:r>
        <w:rPr>
          <w:rFonts w:hint="eastAsia" w:ascii="宋体" w:hAnsi="宋体"/>
          <w:bCs/>
          <w:sz w:val="24"/>
          <w:highlight w:val="none"/>
          <w:lang w:eastAsia="zh-CN"/>
        </w:rPr>
        <w:t xml:space="preserve">地方性法规</w:t>
      </w:r>
      <w:r>
        <w:rPr>
          <w:rFonts w:hint="eastAsia" w:ascii="宋体" w:hAnsi="宋体"/>
          <w:bCs/>
          <w:sz w:val="24"/>
          <w:highlight w:val="none"/>
        </w:rPr>
        <w:t xml:space="preserve">与国家法规相抵触，按国家法规执行</w:t>
      </w:r>
      <w:r/>
    </w:p>
    <w:p>
      <w:pPr>
        <w:ind w:firstLine="480"/>
        <w:spacing w:line="470" w:lineRule="exact"/>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3.</w:t>
      </w:r>
      <w:r>
        <w:rPr>
          <w:rFonts w:hint="eastAsia" w:ascii="宋体" w:hAnsi="宋体"/>
          <w:bCs/>
          <w:sz w:val="24"/>
          <w:highlight w:val="none"/>
        </w:rPr>
        <w:t xml:space="preserve">本项目维护期间，若有相关新的规范、规程等颁布，则应按照新颁规范、规程实施。</w:t>
      </w:r>
      <w:r/>
    </w:p>
    <w:p>
      <w:pPr>
        <w:ind w:firstLine="482"/>
        <w:spacing w:line="500" w:lineRule="exact"/>
        <w:rPr>
          <w:rFonts w:ascii="宋体" w:hAnsi="宋体" w:cs="Arial"/>
          <w:b/>
          <w:bCs/>
          <w:sz w:val="24"/>
          <w:highlight w:val="none"/>
        </w:rPr>
      </w:pPr>
      <w:r>
        <w:rPr>
          <w:rFonts w:hint="eastAsia" w:ascii="宋体" w:hAnsi="宋体" w:cs="Arial"/>
          <w:b/>
          <w:bCs/>
          <w:sz w:val="24"/>
          <w:highlight w:val="none"/>
        </w:rPr>
        <w:t xml:space="preserve">三、本项目需满足的质量、安全、技术规格、物理特性等要求：</w:t>
      </w:r>
      <w:r/>
    </w:p>
    <w:p>
      <w:pPr>
        <w:ind w:firstLine="480"/>
        <w:spacing w:line="500" w:lineRule="exact"/>
        <w:rPr>
          <w:rFonts w:ascii="宋体" w:hAnsi="宋体"/>
          <w:bCs/>
          <w:sz w:val="24"/>
          <w:highlight w:val="none"/>
        </w:rPr>
      </w:pPr>
      <w:r>
        <w:rPr>
          <w:rFonts w:hint="eastAsia" w:ascii="宋体" w:hAnsi="宋体"/>
          <w:bCs/>
          <w:sz w:val="24"/>
          <w:highlight w:val="none"/>
        </w:rPr>
        <w:t xml:space="preserve">1. 养护目标：一</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二、</w:t>
      </w:r>
      <w:r>
        <w:rPr>
          <w:rFonts w:hint="eastAsia" w:ascii="宋体" w:hAnsi="宋体"/>
          <w:bCs/>
          <w:sz w:val="24"/>
          <w:highlight w:val="none"/>
        </w:rPr>
        <w:t xml:space="preserve">三标段：功能照明亮灯率须达到99%以上，设施完好率须达到96%以上；</w:t>
      </w:r>
      <w:r/>
    </w:p>
    <w:p>
      <w:pPr>
        <w:ind w:firstLine="480"/>
        <w:spacing w:line="500" w:lineRule="exact"/>
        <w:rPr>
          <w:rFonts w:ascii="宋体" w:hAnsi="宋体"/>
          <w:bCs/>
          <w:sz w:val="24"/>
          <w:highlight w:val="none"/>
        </w:rPr>
      </w:pPr>
      <w:r>
        <w:rPr>
          <w:rFonts w:hint="eastAsia" w:ascii="宋体" w:hAnsi="宋体"/>
          <w:bCs/>
          <w:sz w:val="24"/>
          <w:highlight w:val="none"/>
        </w:rPr>
        <w:t xml:space="preserve">四</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五、</w:t>
      </w:r>
      <w:r>
        <w:rPr>
          <w:rFonts w:hint="eastAsia" w:ascii="宋体" w:hAnsi="宋体"/>
          <w:bCs/>
          <w:sz w:val="24"/>
          <w:highlight w:val="none"/>
        </w:rPr>
        <w:t xml:space="preserve">六标段：亮化亮灯率须达到97%以上，设施完好率须达到92%以上</w:t>
      </w:r>
      <w:r/>
    </w:p>
    <w:p>
      <w:pPr>
        <w:ind w:firstLine="480"/>
        <w:spacing w:line="50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rPr>
        <w:t xml:space="preserve">安全要求：满足国家相关法律法规的要求，无安全责任事故，且不留安全隐患。</w:t>
      </w:r>
      <w:r/>
    </w:p>
    <w:p>
      <w:pPr>
        <w:ind w:firstLine="482"/>
        <w:spacing w:line="500" w:lineRule="exact"/>
        <w:rPr>
          <w:rFonts w:ascii="宋体" w:hAnsi="宋体" w:cs="Arial"/>
          <w:b/>
          <w:bCs/>
          <w:sz w:val="24"/>
          <w:highlight w:val="none"/>
        </w:rPr>
      </w:pPr>
      <w:r>
        <w:rPr>
          <w:rFonts w:hint="eastAsia" w:ascii="宋体" w:hAnsi="宋体" w:cs="Arial"/>
          <w:b/>
          <w:bCs/>
          <w:sz w:val="24"/>
          <w:highlight w:val="none"/>
        </w:rPr>
        <w:t xml:space="preserve">四、本项目采购标的的数量、采购项目交付或者实施的时间和地点要求：</w:t>
      </w:r>
      <w:r/>
    </w:p>
    <w:p>
      <w:pPr>
        <w:ind w:firstLine="424"/>
        <w:jc w:val="left"/>
        <w:spacing w:line="360" w:lineRule="auto"/>
        <w:rPr>
          <w:rFonts w:ascii="宋体" w:hAnsi="宋体"/>
          <w:bCs/>
          <w:sz w:val="24"/>
          <w:highlight w:val="none"/>
        </w:rPr>
      </w:pPr>
      <w:r>
        <w:rPr>
          <w:rFonts w:hint="eastAsia" w:ascii="宋体" w:hAnsi="宋体"/>
          <w:bCs/>
          <w:sz w:val="24"/>
          <w:highlight w:val="none"/>
        </w:rPr>
        <w:t xml:space="preserve">1.采购数量：</w:t>
      </w:r>
      <w:r>
        <w:rPr>
          <w:rFonts w:hint="eastAsia" w:ascii="宋体" w:hAnsi="宋体"/>
          <w:bCs/>
          <w:sz w:val="24"/>
          <w:szCs w:val="24"/>
          <w:highlight w:val="none"/>
        </w:rPr>
        <w:t xml:space="preserve">2026-2027</w:t>
      </w:r>
      <w:r>
        <w:rPr>
          <w:rFonts w:hint="eastAsia" w:ascii="宋体" w:hAnsi="宋体"/>
          <w:bCs/>
          <w:sz w:val="24"/>
          <w:highlight w:val="none"/>
        </w:rPr>
        <w:t xml:space="preserve">年度无锡新吴区照明养护项目</w:t>
      </w:r>
      <w:r>
        <w:rPr>
          <w:rFonts w:hint="eastAsia" w:ascii="宋体" w:hAnsi="宋体"/>
          <w:bCs/>
          <w:sz w:val="24"/>
          <w:highlight w:val="none"/>
          <w:lang w:eastAsia="zh-CN"/>
        </w:rPr>
        <w:t xml:space="preserve">，</w:t>
      </w:r>
      <w:r>
        <w:rPr>
          <w:rFonts w:ascii="宋体" w:hAnsi="宋体"/>
          <w:bCs/>
          <w:sz w:val="24"/>
          <w:highlight w:val="none"/>
        </w:rPr>
        <w:t xml:space="preserve">详见</w:t>
      </w:r>
      <w:r>
        <w:rPr>
          <w:rFonts w:hint="eastAsia" w:ascii="宋体" w:hAnsi="宋体"/>
          <w:bCs/>
          <w:sz w:val="24"/>
          <w:highlight w:val="none"/>
        </w:rPr>
        <w:t xml:space="preserve">养护清单。</w:t>
      </w:r>
      <w:r/>
    </w:p>
    <w:p>
      <w:pPr>
        <w:ind w:firstLine="424"/>
        <w:jc w:val="left"/>
        <w:spacing w:line="360" w:lineRule="auto"/>
        <w:rPr>
          <w:rFonts w:ascii="宋体" w:hAnsi="宋体"/>
          <w:bCs/>
          <w:sz w:val="24"/>
          <w:highlight w:val="none"/>
        </w:rPr>
      </w:pPr>
      <w:r>
        <w:rPr>
          <w:rFonts w:hint="eastAsia" w:ascii="宋体" w:hAnsi="宋体"/>
          <w:bCs/>
          <w:sz w:val="24"/>
          <w:highlight w:val="none"/>
        </w:rPr>
        <w:t xml:space="preserve">2.</w:t>
      </w:r>
      <w:r>
        <w:rPr>
          <w:rFonts w:hint="eastAsia" w:ascii="宋体" w:hAnsi="宋体" w:cs="Arial"/>
          <w:color w:val="000000"/>
          <w:sz w:val="24"/>
          <w:highlight w:val="none"/>
        </w:rPr>
        <w:t xml:space="preserve">设施养护期：</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年，即2026年1月1日</w:t>
      </w:r>
      <w:r>
        <w:rPr>
          <w:rFonts w:hint="eastAsia" w:ascii="宋体" w:hAnsi="宋体" w:cs="Arial"/>
          <w:color w:val="000000"/>
          <w:sz w:val="24"/>
          <w:highlight w:val="none"/>
          <w:lang w:eastAsia="zh-CN"/>
        </w:rPr>
        <w:t xml:space="preserve">—</w:t>
      </w:r>
      <w:r>
        <w:rPr>
          <w:rFonts w:hint="eastAsia" w:ascii="宋体" w:hAnsi="宋体" w:cs="Arial"/>
          <w:color w:val="000000"/>
          <w:sz w:val="24"/>
          <w:highlight w:val="none"/>
        </w:rPr>
        <w:t xml:space="preserve">2027年12月31日</w:t>
      </w:r>
      <w:r>
        <w:rPr>
          <w:rFonts w:hint="eastAsia" w:ascii="宋体" w:hAnsi="宋体"/>
          <w:bCs/>
          <w:sz w:val="24"/>
          <w:highlight w:val="none"/>
        </w:rPr>
        <w:t xml:space="preserve">。</w:t>
      </w:r>
      <w:r/>
    </w:p>
    <w:p>
      <w:pPr>
        <w:ind w:firstLine="424"/>
        <w:jc w:val="left"/>
        <w:spacing w:line="360" w:lineRule="auto"/>
        <w:rPr>
          <w:rFonts w:ascii="宋体" w:hAnsi="宋体"/>
          <w:bCs/>
          <w:sz w:val="24"/>
          <w:highlight w:val="none"/>
        </w:rPr>
      </w:pPr>
      <w:r>
        <w:rPr>
          <w:rFonts w:hint="eastAsia" w:ascii="宋体" w:hAnsi="宋体"/>
          <w:bCs/>
          <w:sz w:val="24"/>
          <w:highlight w:val="none"/>
        </w:rPr>
        <w:t xml:space="preserve">3.本项目实施地点：</w:t>
      </w:r>
      <w:r>
        <w:rPr>
          <w:rFonts w:hint="eastAsia" w:ascii="宋体" w:hAnsi="宋体" w:cs="Arial"/>
          <w:color w:val="000000"/>
          <w:sz w:val="24"/>
          <w:highlight w:val="none"/>
        </w:rPr>
        <w:t xml:space="preserve">无锡市新吴区范围内</w:t>
      </w:r>
      <w:r>
        <w:rPr>
          <w:rFonts w:hint="eastAsia" w:ascii="宋体" w:hAnsi="宋体"/>
          <w:bCs/>
          <w:sz w:val="24"/>
          <w:highlight w:val="none"/>
          <w:lang w:val="zh-CN"/>
        </w:rPr>
        <w:t xml:space="preserve">，</w:t>
      </w:r>
      <w:r>
        <w:rPr>
          <w:rFonts w:hint="eastAsia" w:ascii="宋体" w:hAnsi="宋体" w:cs="宋体"/>
          <w:bCs/>
          <w:sz w:val="24"/>
          <w:highlight w:val="none"/>
        </w:rPr>
        <w:t xml:space="preserve">详见各路段现有照明设施清单。</w:t>
      </w:r>
      <w:r/>
    </w:p>
    <w:p>
      <w:pPr>
        <w:ind w:firstLine="482"/>
        <w:spacing w:line="500" w:lineRule="exact"/>
        <w:rPr>
          <w:rFonts w:ascii="宋体" w:hAnsi="宋体" w:cs="Arial"/>
          <w:b/>
          <w:bCs/>
          <w:sz w:val="24"/>
          <w:highlight w:val="none"/>
        </w:rPr>
      </w:pPr>
      <w:r>
        <w:rPr>
          <w:rFonts w:hint="eastAsia" w:ascii="宋体" w:hAnsi="宋体" w:cs="Arial"/>
          <w:b/>
          <w:bCs/>
          <w:sz w:val="24"/>
          <w:highlight w:val="none"/>
        </w:rPr>
        <w:t xml:space="preserve">五、本项目采购标的需满足的服务标准、期限、效率等要求：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1.养护的台账基本要求：</w:t>
      </w:r>
      <w:r/>
    </w:p>
    <w:p>
      <w:pPr>
        <w:ind w:firstLine="480"/>
        <w:spacing w:line="360" w:lineRule="auto"/>
        <w:rPr>
          <w:rFonts w:ascii="宋体" w:hAnsi="宋体" w:cs="宋体"/>
          <w:sz w:val="24"/>
          <w:highlight w:val="none"/>
        </w:rPr>
        <w:outlineLvl w:val="0"/>
      </w:pPr>
      <w:r>
        <w:rPr>
          <w:rFonts w:hint="eastAsia" w:ascii="宋体" w:hAnsi="宋体" w:cs="宋体"/>
          <w:sz w:val="24"/>
          <w:highlight w:val="none"/>
        </w:rPr>
        <w:t xml:space="preserve">城市照明设施应根据国家、省、市技术规范进行基本养护，根据《无锡市城市照明条例</w:t>
      </w:r>
      <w:r>
        <w:rPr>
          <w:rFonts w:hint="eastAsia" w:ascii="宋体" w:hAnsi="宋体" w:cs="宋体"/>
          <w:sz w:val="24"/>
          <w:highlight w:val="none"/>
          <w:lang w:eastAsia="zh-CN"/>
        </w:rPr>
        <w:t xml:space="preserve">》《</w:t>
      </w:r>
      <w:r>
        <w:rPr>
          <w:rFonts w:hint="eastAsia" w:ascii="宋体" w:hAnsi="宋体" w:cs="宋体"/>
          <w:sz w:val="24"/>
          <w:highlight w:val="none"/>
        </w:rPr>
        <w:t xml:space="preserve">城市道路照明设计标准》（CJJ45-2015）、《城市道路照明工程施工及验收规程》（CJJ89-2012）、《城市夜景照明设计规范》（JGJ/T163-2008）、《江苏省市政设施养护维修定额》（2013年修订）、《江苏省城市道路照明安全工作规范</w:t>
      </w:r>
      <w:r>
        <w:rPr>
          <w:rFonts w:hint="eastAsia" w:ascii="宋体" w:hAnsi="宋体" w:cs="宋体"/>
          <w:sz w:val="24"/>
          <w:highlight w:val="none"/>
          <w:lang w:eastAsia="zh-CN"/>
        </w:rPr>
        <w:t xml:space="preserve">》《</w:t>
      </w:r>
      <w:r>
        <w:rPr>
          <w:rFonts w:hint="eastAsia" w:ascii="宋体" w:hAnsi="宋体" w:cs="宋体"/>
          <w:sz w:val="24"/>
          <w:highlight w:val="none"/>
        </w:rPr>
        <w:t xml:space="preserve">城市照明节能评价标准》（JGJ/T307-2013）等法律法规、城市照明技术规范要求维护。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1.1各类照明设施应根据类别、等级和技术级别进行养护，分类归档。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1.2养护单位应分别建立照明养护档案，并应符合下列规定：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（1）养护档案应包括下列内容：照明设施主要设施清单、养护技术文件、巡检台账、安全设施台账、维修记录、管线敷设情况等相关资料。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养护档案资料应装订成册并实行电子化。养护的所有的签证单，由专人负责整理、发送，并与现场施工人员核实确认，相关的图片要前后对比，拍摄角度、时间要调好，确保签证单的正确率，最后每天的签证单由项目负责人负责、签字确认盖章，出错率作为诚信考核重要指标，多次出错将加倍扣分将进行通报。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（3）及时做好《工作日志》，要求按实记录主要工作内容及维修数量，登记维修的地点、时间、维修品种及型号，准确记录维修路线，登记巡查车辆情况等，并按月汇总成册，归档整理。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（4）每季度对中标范围内的配电设施进行检查登记，标明相关配电设施参数，负荷分配及说明，监控三遥模块是否运行正常，每个季度</w:t>
      </w:r>
      <w:r>
        <w:rPr>
          <w:rFonts w:hint="eastAsia" w:ascii="宋体" w:hAnsi="宋体"/>
          <w:sz w:val="24"/>
          <w:highlight w:val="none"/>
        </w:rPr>
        <w:t xml:space="preserve">最后一个月</w:t>
      </w:r>
      <w:r>
        <w:rPr>
          <w:rFonts w:hint="eastAsia" w:ascii="宋体" w:hAnsi="宋体" w:cs="宋体"/>
          <w:sz w:val="24"/>
          <w:highlight w:val="none"/>
        </w:rPr>
        <w:t xml:space="preserve">24日之前完成对标段内所有的配电设施的巡查及报表上报，一箱一表，对于监控及门禁系统发生的故障及时记录及处理。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2.养护维修要求：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在规定的亮灯时间内，所有功能照明设施亮灯率须达到99%以上，设施完好率须达到96%以上，亮化设施亮灯率须达到97%以上，设施完好率须达到92%以上。日常维修含灯杆、灯具、光源、整灯迁移、电子整流器、表箱、高低压配电设施、电缆的损坏更换及被盗修复等。灯杆、配电箱及其他影响美观的设备表面喷漆一年一次，喷漆色号由采购人确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2.2养护单位自觉接受采购人及有关部门的监督管理，每逢法定假日（含元旦、春节、五一、国庆等），必须无条件服从采购人组织的突击性任务及各项迎检活动，按时、按标准要求完成采购人安排的工作。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2.3养护单位的项目负责人必须</w:t>
      </w:r>
      <w:r>
        <w:rPr>
          <w:rFonts w:hint="eastAsia" w:ascii="宋体" w:hAnsi="宋体"/>
          <w:sz w:val="24"/>
          <w:highlight w:val="none"/>
        </w:rPr>
        <w:t xml:space="preserve">全年365天</w:t>
      </w:r>
      <w:r>
        <w:rPr>
          <w:rFonts w:hint="eastAsia" w:ascii="宋体" w:hAnsi="宋体" w:cs="宋体"/>
          <w:sz w:val="24"/>
          <w:highlight w:val="none"/>
        </w:rPr>
        <w:t xml:space="preserve">24小时保持通讯设备畅通。</w:t>
      </w:r>
      <w:r/>
    </w:p>
    <w:p>
      <w:pPr>
        <w:ind w:firstLine="480"/>
        <w:spacing w:line="360" w:lineRule="auto"/>
        <w:rPr>
          <w:rFonts w:ascii="宋体" w:hAnsi="宋体" w:cs="宋体"/>
          <w:spacing w:val="-6"/>
          <w:sz w:val="24"/>
          <w:highlight w:val="none"/>
        </w:rPr>
      </w:pPr>
      <w:r>
        <w:rPr>
          <w:rFonts w:hint="eastAsia" w:ascii="宋体" w:hAnsi="宋体" w:cs="宋体"/>
          <w:sz w:val="24"/>
          <w:highlight w:val="none"/>
        </w:rPr>
        <w:t xml:space="preserve">2.4降低运行故障的发生，运行故障率</w:t>
      </w:r>
      <w:r>
        <w:rPr>
          <w:rFonts w:hint="eastAsia" w:ascii="宋体" w:hAnsi="宋体" w:cs="宋体"/>
          <w:spacing w:val="-6"/>
          <w:sz w:val="24"/>
          <w:highlight w:val="none"/>
        </w:rPr>
        <w:t xml:space="preserve">≤0.5%</w:t>
      </w:r>
      <w:r>
        <w:rPr>
          <w:rFonts w:hint="eastAsia" w:ascii="宋体" w:hAnsi="宋体" w:cs="宋体"/>
          <w:spacing w:val="-6"/>
          <w:sz w:val="24"/>
          <w:highlight w:val="none"/>
          <w:lang w:eastAsia="zh-CN"/>
        </w:rPr>
        <w:t xml:space="preserve">；</w:t>
      </w:r>
      <w:r/>
    </w:p>
    <w:p>
      <w:pPr>
        <w:ind w:firstLine="456"/>
        <w:spacing w:line="360" w:lineRule="auto"/>
        <w:rPr>
          <w:rFonts w:ascii="宋体" w:hAnsi="宋体" w:cs="宋体"/>
          <w:spacing w:val="-6"/>
          <w:sz w:val="24"/>
          <w:highlight w:val="none"/>
        </w:rPr>
      </w:pPr>
      <w:r>
        <w:rPr>
          <w:rFonts w:hint="eastAsia" w:ascii="宋体" w:hAnsi="宋体" w:cs="宋体"/>
          <w:spacing w:val="-6"/>
          <w:sz w:val="24"/>
          <w:highlight w:val="none"/>
        </w:rPr>
        <w:t xml:space="preserve">2.5修复及时率：100%。</w:t>
      </w:r>
      <w:r/>
    </w:p>
    <w:p>
      <w:pPr>
        <w:ind w:firstLine="456"/>
        <w:spacing w:line="360" w:lineRule="auto"/>
        <w:rPr>
          <w:rFonts w:ascii="宋体" w:hAnsi="宋体" w:cs="宋体"/>
          <w:spacing w:val="-6"/>
          <w:sz w:val="24"/>
          <w:highlight w:val="none"/>
        </w:rPr>
      </w:pPr>
      <w:r>
        <w:rPr>
          <w:rFonts w:hint="eastAsia" w:ascii="宋体" w:hAnsi="宋体" w:cs="宋体"/>
          <w:spacing w:val="-6"/>
          <w:sz w:val="24"/>
          <w:highlight w:val="none"/>
        </w:rPr>
        <w:t xml:space="preserve">2.6无重大责任事故发生。</w:t>
      </w:r>
      <w:r/>
    </w:p>
    <w:p>
      <w:pPr>
        <w:ind w:firstLine="480"/>
        <w:spacing w:line="360" w:lineRule="auto"/>
        <w:rPr>
          <w:rFonts w:ascii="宋体" w:hAnsi="宋体" w:cs="宋体"/>
          <w:spacing w:val="-6"/>
          <w:sz w:val="24"/>
          <w:highlight w:val="none"/>
        </w:rPr>
      </w:pPr>
      <w:r>
        <w:rPr>
          <w:rFonts w:hint="eastAsia" w:ascii="宋体" w:hAnsi="宋体" w:cs="宋体"/>
          <w:sz w:val="24"/>
          <w:highlight w:val="none"/>
        </w:rPr>
        <w:t xml:space="preserve">2.7 LED灯具按照颗粒数，达到或超过2%的比例损坏或发光不正常需立即维修或更换。LED路灯维修期间应准备备货使用，不得影响正常照明</w:t>
      </w:r>
      <w:r>
        <w:rPr>
          <w:rFonts w:hint="eastAsia" w:ascii="宋体" w:hAnsi="宋体" w:cs="宋体"/>
          <w:spacing w:val="-6"/>
          <w:sz w:val="24"/>
          <w:highlight w:val="none"/>
        </w:rPr>
        <w:t xml:space="preserve">。</w:t>
      </w:r>
      <w:r/>
    </w:p>
    <w:p>
      <w:pPr>
        <w:ind w:firstLine="456"/>
        <w:spacing w:line="360" w:lineRule="auto"/>
        <w:rPr>
          <w:rFonts w:ascii="宋体" w:hAnsi="宋体" w:cs="宋体"/>
          <w:spacing w:val="-6"/>
          <w:sz w:val="24"/>
          <w:highlight w:val="none"/>
        </w:rPr>
      </w:pPr>
      <w:r>
        <w:rPr>
          <w:rFonts w:ascii="宋体" w:hAnsi="宋体" w:cs="宋体"/>
          <w:spacing w:val="-6"/>
          <w:sz w:val="24"/>
          <w:highlight w:val="none"/>
        </w:rPr>
        <w:t xml:space="preserve">2.8</w:t>
      </w:r>
      <w:r>
        <w:rPr>
          <w:rFonts w:hint="eastAsia" w:ascii="宋体" w:hAnsi="宋体" w:cs="宋体"/>
          <w:spacing w:val="-6"/>
          <w:sz w:val="24"/>
          <w:highlight w:val="none"/>
        </w:rPr>
        <w:t xml:space="preserve">其他用电设施如广告、灯饰及其它非用于道路照明设施的用电未经采购人同意，供应商不得擅自更改和为其接电，一经发现，采购人将按偷电事件处理，并追究供应商责任。</w:t>
      </w:r>
      <w:r/>
    </w:p>
    <w:p>
      <w:pPr>
        <w:ind w:firstLine="456"/>
        <w:spacing w:line="360" w:lineRule="auto"/>
        <w:rPr>
          <w:rFonts w:ascii="宋体" w:hAnsi="宋体" w:cs="宋体"/>
          <w:spacing w:val="-6"/>
          <w:sz w:val="24"/>
          <w:highlight w:val="none"/>
        </w:rPr>
      </w:pPr>
      <w:r>
        <w:rPr>
          <w:rFonts w:ascii="宋体" w:hAnsi="宋体" w:cs="宋体"/>
          <w:spacing w:val="-6"/>
          <w:sz w:val="24"/>
          <w:highlight w:val="none"/>
        </w:rPr>
        <w:t xml:space="preserve">2.9</w:t>
      </w:r>
      <w:r>
        <w:rPr>
          <w:rFonts w:hint="eastAsia" w:ascii="宋体" w:hAnsi="宋体" w:cs="宋体"/>
          <w:spacing w:val="-6"/>
          <w:sz w:val="24"/>
          <w:highlight w:val="none"/>
        </w:rPr>
        <w:t xml:space="preserve">供应商需落实日常看护，未经采购人同意，禁止一切在照明设施上悬挂广告、刀旗、指示牌等任何附属设施的行为，否则采购人有权按照相关规定追究供应商责任。</w:t>
      </w:r>
      <w:r/>
    </w:p>
    <w:p>
      <w:pPr>
        <w:ind w:firstLine="456"/>
        <w:spacing w:line="360" w:lineRule="auto"/>
        <w:rPr>
          <w:rFonts w:ascii="宋体" w:hAnsi="宋体" w:cs="宋体"/>
          <w:spacing w:val="-6"/>
          <w:sz w:val="24"/>
          <w:highlight w:val="none"/>
        </w:rPr>
      </w:pPr>
      <w:r>
        <w:rPr>
          <w:rFonts w:ascii="宋体" w:hAnsi="宋体" w:cs="宋体"/>
          <w:spacing w:val="-6"/>
          <w:sz w:val="24"/>
          <w:highlight w:val="none"/>
        </w:rPr>
        <w:t xml:space="preserve">2.10</w:t>
      </w:r>
      <w:r>
        <w:rPr>
          <w:rFonts w:hint="eastAsia" w:ascii="宋体" w:hAnsi="宋体" w:cs="宋体"/>
          <w:spacing w:val="-6"/>
          <w:sz w:val="24"/>
          <w:highlight w:val="none"/>
        </w:rPr>
        <w:t xml:space="preserve">所有的养护设施不得发生漏电事故，否则一切责任及造成的损失必须由供应商负责。</w:t>
      </w:r>
      <w:r/>
    </w:p>
    <w:p>
      <w:pPr>
        <w:ind w:firstLine="456"/>
        <w:spacing w:line="360" w:lineRule="auto"/>
        <w:rPr>
          <w:rFonts w:ascii="宋体" w:hAnsi="宋体" w:cs="宋体"/>
          <w:spacing w:val="-6"/>
          <w:sz w:val="24"/>
          <w:highlight w:val="none"/>
        </w:rPr>
      </w:pPr>
      <w:r>
        <w:rPr>
          <w:rFonts w:ascii="宋体" w:hAnsi="宋体" w:cs="宋体"/>
          <w:spacing w:val="-6"/>
          <w:sz w:val="24"/>
          <w:highlight w:val="none"/>
        </w:rPr>
        <w:t xml:space="preserve">2.11</w:t>
      </w:r>
      <w:r>
        <w:rPr>
          <w:rFonts w:hint="eastAsia" w:ascii="宋体" w:hAnsi="宋体" w:cs="宋体"/>
          <w:spacing w:val="-6"/>
          <w:sz w:val="24"/>
          <w:highlight w:val="none"/>
        </w:rPr>
        <w:t xml:space="preserve">保持设施的清洁美观，设施表面脱漆、颜色褪变要及时翻新。</w:t>
      </w:r>
      <w:r/>
    </w:p>
    <w:p>
      <w:pPr>
        <w:ind w:firstLine="360"/>
        <w:spacing w:line="360" w:lineRule="auto"/>
        <w:rPr>
          <w:rFonts w:ascii="宋体" w:hAnsi="宋体" w:cs="宋体"/>
          <w:sz w:val="24"/>
          <w:highlight w:val="none"/>
        </w:rPr>
      </w:pPr>
      <w:r>
        <w:rPr>
          <w:rFonts w:hint="eastAsia" w:ascii="宋体" w:hAnsi="宋体" w:cs="宋体"/>
          <w:sz w:val="24"/>
          <w:highlight w:val="none"/>
        </w:rPr>
        <w:t xml:space="preserve">3.养护的备品备件要求：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供应商应提前准备可供照明设施养护的备用件和替换件。备件应有很好的互换性和可靠性。本项目养护作业必须使用原灯具品牌型号，如遇无法及时配置等特殊情况，应书面提请采购人批准后，方可使用其他品牌型号，如因此产生相关检测费用，由养护单位自行承担。要有相应的灯具、灯泡、整流器、电缆等配件的库存。（维修所使用的照明设施提供半年质保，属于偷盗包干产生的损失由供应商自理，并及时修复。）</w:t>
      </w:r>
      <w:r/>
    </w:p>
    <w:p>
      <w:pPr>
        <w:ind w:firstLine="540"/>
        <w:spacing w:line="360" w:lineRule="auto"/>
        <w:rPr>
          <w:rFonts w:ascii="宋体" w:hAnsi="宋体" w:cs="宋体"/>
          <w:sz w:val="24"/>
          <w:highlight w:val="none"/>
        </w:rPr>
      </w:pPr>
      <w:r>
        <w:rPr>
          <w:rFonts w:hint="eastAsia" w:ascii="宋体" w:hAnsi="宋体" w:cs="宋体"/>
          <w:sz w:val="24"/>
          <w:highlight w:val="none"/>
        </w:rPr>
        <w:t xml:space="preserve">3.2 供应商中标后应对每一备件或专用工具提供下列资料，但不局限于此：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 制造商厂家的部件号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 电气设备的部件号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③ 对备件的详细描述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④ 满足整个养护期所使用备品备件的预期数量</w:t>
      </w:r>
      <w:r>
        <w:rPr>
          <w:rFonts w:hint="eastAsia" w:ascii="宋体" w:hAnsi="宋体" w:cs="宋体"/>
          <w:sz w:val="24"/>
          <w:highlight w:val="none"/>
        </w:rPr>
        <w:tab/>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⑤ 全部尺寸包括包装箱（如果有的话）的外形尺寸</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⑥ 与类似部件之间的互换性</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⑦ 备件或专用工具的供货来源</w:t>
      </w:r>
      <w:r>
        <w:rPr>
          <w:rFonts w:hint="eastAsia" w:ascii="宋体" w:hAnsi="宋体" w:cs="宋体"/>
          <w:sz w:val="24"/>
          <w:highlight w:val="none"/>
          <w:lang w:eastAsia="zh-CN"/>
        </w:rPr>
        <w:t xml:space="preserve">－</w:t>
      </w:r>
      <w:r>
        <w:rPr>
          <w:rFonts w:hint="eastAsia" w:ascii="宋体" w:hAnsi="宋体" w:cs="宋体"/>
          <w:sz w:val="24"/>
          <w:highlight w:val="none"/>
        </w:rPr>
        <w:t xml:space="preserve">厂家名称、地址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⑧ 制造商和运输时间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3.3养护中使用的材料、元器件等必须经过检验合格。养护作业应不断提高技术装备率和动力装备率，养护维修应贯彻国家的技术经济政策，使养护维修达到安全实用，质量可靠、经济合理，技术先进的要求。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4.安全作业要求：</w:t>
      </w:r>
      <w:r/>
    </w:p>
    <w:p>
      <w:pPr>
        <w:pStyle w:val="1023"/>
        <w:ind w:firstLine="480"/>
        <w:spacing w:before="0" w:beforeAutospacing="0" w:after="0" w:afterAutospacing="0" w:line="360" w:lineRule="auto"/>
        <w:widowControl w:val="off"/>
        <w:tabs>
          <w:tab w:val="left" w:pos="6480" w:leader="none"/>
          <w:tab w:val="left" w:pos="7020" w:leader="none"/>
        </w:tabs>
        <w:rPr>
          <w:highlight w:val="none"/>
        </w:rPr>
      </w:pPr>
      <w:r>
        <w:rPr>
          <w:highlight w:val="none"/>
        </w:rPr>
        <w:t xml:space="preserve">4.1养护单位必须落实安全生产措施，且应按采购人的要求，为上岗工人配置统一的工作服和反光背心、袖套，自行解决安全作业问题。在进行养护作业时必须认真负责，并注意安全操作，如发生任何意外，养护单位负责事故处理及一切费用，一概与采购人无关。</w:t>
      </w:r>
      <w:r/>
    </w:p>
    <w:p>
      <w:pPr>
        <w:pStyle w:val="1023"/>
        <w:ind w:firstLine="480"/>
        <w:spacing w:before="0" w:beforeAutospacing="0" w:after="0" w:afterAutospacing="0" w:line="360" w:lineRule="auto"/>
        <w:widowControl w:val="off"/>
        <w:tabs>
          <w:tab w:val="left" w:pos="6480" w:leader="none"/>
          <w:tab w:val="left" w:pos="7020" w:leader="none"/>
        </w:tabs>
        <w:rPr>
          <w:highlight w:val="none"/>
        </w:rPr>
      </w:pPr>
      <w:r>
        <w:rPr>
          <w:highlight w:val="none"/>
        </w:rPr>
        <w:t xml:space="preserve">4.2养护单位应根据承担的养护内容及实际上岗人数自行到有关部门申办有关用工手续、员工劳动保险手续，安排好下属人员的住宿和教育管理工作。</w:t>
      </w:r>
      <w:r/>
    </w:p>
    <w:p>
      <w:pPr>
        <w:pStyle w:val="1023"/>
        <w:ind w:firstLine="480"/>
        <w:spacing w:before="0" w:beforeAutospacing="0" w:after="0" w:afterAutospacing="0" w:line="360" w:lineRule="auto"/>
        <w:widowControl w:val="off"/>
        <w:tabs>
          <w:tab w:val="left" w:pos="6480" w:leader="none"/>
          <w:tab w:val="left" w:pos="7020" w:leader="none"/>
        </w:tabs>
        <w:rPr>
          <w:highlight w:val="none"/>
        </w:rPr>
      </w:pPr>
      <w:r>
        <w:rPr>
          <w:highlight w:val="none"/>
        </w:rPr>
        <w:t xml:space="preserve">4.3养护单位应严格遵守国家</w:t>
      </w:r>
      <w:r>
        <w:rPr>
          <w:rFonts w:hint="eastAsia"/>
          <w:highlight w:val="none"/>
          <w:lang w:eastAsia="zh-CN"/>
        </w:rPr>
        <w:t xml:space="preserve">法律法规</w:t>
      </w:r>
      <w:r>
        <w:rPr>
          <w:highlight w:val="none"/>
        </w:rPr>
        <w:t xml:space="preserve">，做好社会治安综合管理工作。养护单位员工有违法乱纪的行为，养护单位应承担一切经济责任和法律责任。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4.4养护单位应保证施工安全，如由于养护单位原因而导致任何</w:t>
      </w:r>
      <w:r>
        <w:rPr>
          <w:rFonts w:hint="eastAsia" w:ascii="宋体" w:hAnsi="宋体" w:cs="宋体"/>
          <w:sz w:val="24"/>
          <w:highlight w:val="none"/>
          <w:lang w:eastAsia="zh-CN"/>
        </w:rPr>
        <w:t xml:space="preserve">人员</w:t>
      </w:r>
      <w:r>
        <w:rPr>
          <w:rFonts w:hint="eastAsia" w:ascii="宋体" w:hAnsi="宋体" w:cs="宋体"/>
          <w:sz w:val="24"/>
          <w:highlight w:val="none"/>
        </w:rPr>
        <w:t xml:space="preserve">受到损伤，或致使原本完好的道路照明及其他设施出现故障，均由养护单位自行承担赔偿责任。</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4.5照明养护作业应在保证安全的条件下，尽量减少对交通、业主和住户的影响，作业区间必须设置明显的安全标志，警示灯等，采取措施、保证安全并减少对交通等的干扰。养护作业必须文明，做到工完、料清、场清。</w:t>
      </w:r>
      <w:r/>
    </w:p>
    <w:p>
      <w:pPr>
        <w:ind w:firstLine="480"/>
        <w:spacing w:line="500" w:lineRule="exact"/>
        <w:rPr>
          <w:rFonts w:ascii="宋体" w:hAnsi="宋体" w:cs="宋体"/>
          <w:spacing w:val="2"/>
          <w:sz w:val="24"/>
          <w:highlight w:val="none"/>
        </w:rPr>
      </w:pPr>
      <w:r>
        <w:rPr>
          <w:rFonts w:hint="eastAsia" w:ascii="宋体" w:hAnsi="宋体" w:cs="宋体"/>
          <w:sz w:val="24"/>
          <w:highlight w:val="none"/>
        </w:rPr>
        <w:t xml:space="preserve">4</w:t>
      </w:r>
      <w:r>
        <w:rPr>
          <w:rFonts w:ascii="宋体" w:hAnsi="宋体" w:cs="宋体"/>
          <w:sz w:val="24"/>
          <w:highlight w:val="none"/>
        </w:rPr>
        <w:t xml:space="preserve">.6</w:t>
      </w:r>
      <w:r>
        <w:rPr>
          <w:rFonts w:hint="eastAsia" w:ascii="宋体" w:hAnsi="宋体" w:cs="宋体"/>
          <w:spacing w:val="2"/>
          <w:sz w:val="24"/>
          <w:highlight w:val="none"/>
        </w:rPr>
        <w:t xml:space="preserve">合同履行期间因养护单位责任所造成的经济损失由养护单位按实际金额赔偿。</w:t>
      </w:r>
      <w:r/>
    </w:p>
    <w:p>
      <w:pPr>
        <w:ind w:firstLine="501"/>
        <w:spacing w:line="360" w:lineRule="auto"/>
        <w:tabs>
          <w:tab w:val="left" w:pos="840" w:leader="none"/>
        </w:tabs>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.7</w:t>
      </w:r>
      <w:r>
        <w:rPr>
          <w:rFonts w:hint="eastAsia" w:ascii="宋体" w:hAnsi="宋体" w:cs="宋体"/>
          <w:sz w:val="24"/>
          <w:highlight w:val="none"/>
        </w:rPr>
        <w:t xml:space="preserve">养护单位工作人员在岗履行职责期间（包括上下班途中），非采购人原因发生的自身或第三人人身伤害、伤亡，由养护单位负责处理并承担相应费用，采购人不承担任何责任。</w:t>
      </w:r>
      <w:r/>
    </w:p>
    <w:p>
      <w:pPr>
        <w:ind w:firstLine="501"/>
        <w:spacing w:line="360" w:lineRule="auto"/>
        <w:tabs>
          <w:tab w:val="left" w:pos="840" w:leader="none"/>
        </w:tabs>
        <w:rPr>
          <w:highlight w:val="none"/>
        </w:rPr>
      </w:pPr>
      <w:r>
        <w:rPr>
          <w:rFonts w:ascii="宋体" w:hAnsi="宋体" w:cs="宋体"/>
          <w:sz w:val="24"/>
          <w:highlight w:val="none"/>
        </w:rPr>
        <w:t xml:space="preserve">4.8</w:t>
      </w:r>
      <w:r>
        <w:rPr>
          <w:rFonts w:hint="eastAsia" w:ascii="宋体" w:hAnsi="宋体" w:cs="宋体"/>
          <w:sz w:val="24"/>
          <w:highlight w:val="none"/>
        </w:rPr>
        <w:t xml:space="preserve">养护单位与其工作人员发生纠纷，由养护单位负责调解与处理，采购人不承担责任。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5.巡查要求：</w:t>
      </w:r>
      <w:r/>
    </w:p>
    <w:p>
      <w:pPr>
        <w:ind w:firstLine="501"/>
        <w:spacing w:line="360" w:lineRule="auto"/>
        <w:rPr>
          <w:rFonts w:ascii="宋体" w:hAnsi="宋体" w:cs="宋体"/>
          <w:sz w:val="24"/>
          <w:highlight w:val="none"/>
        </w:rPr>
      </w:pPr>
      <w:r>
        <w:rPr>
          <w:rFonts w:hint="eastAsia" w:ascii="宋体" w:hAnsi="宋体" w:cs="宋体"/>
          <w:sz w:val="24"/>
          <w:highlight w:val="none"/>
        </w:rPr>
        <w:t xml:space="preserve">养护单位对城市照明设施的巡查、维修作业应不低于下列频次： </w:t>
      </w:r>
      <w:r/>
    </w:p>
    <w:p>
      <w:pPr>
        <w:ind w:firstLine="480"/>
        <w:spacing w:line="360" w:lineRule="auto"/>
        <w:rPr>
          <w:rFonts w:ascii="宋体" w:hAnsi="宋体"/>
          <w:sz w:val="24"/>
          <w:highlight w:val="none"/>
        </w:rPr>
      </w:pPr>
      <w:r>
        <w:rPr>
          <w:rFonts w:hint="eastAsia" w:ascii="宋体" w:hAnsi="宋体" w:cs="宋体"/>
          <w:sz w:val="24"/>
          <w:highlight w:val="none"/>
        </w:rPr>
        <w:t xml:space="preserve">5.1</w:t>
      </w:r>
      <w:r>
        <w:rPr>
          <w:rFonts w:hint="eastAsia" w:ascii="宋体" w:hAnsi="宋体"/>
          <w:bCs/>
          <w:sz w:val="24"/>
          <w:highlight w:val="none"/>
        </w:rPr>
        <w:t xml:space="preserve">每个养护标段要求配备专用巡查车、专职巡查人员对养护区域进行全覆盖巡查，每天巡查一次（白天查设施完好率、晚上查亮灯率，</w:t>
      </w:r>
      <w:r>
        <w:rPr>
          <w:rFonts w:hint="eastAsia" w:ascii="宋体" w:hAnsi="宋体"/>
          <w:sz w:val="24"/>
          <w:highlight w:val="none"/>
        </w:rPr>
        <w:t xml:space="preserve">每天巡查一次指每天完成一次白天和晚上的全覆盖巡查，单独完成白天或者晚上的巡查视为未完成</w:t>
      </w:r>
      <w:r>
        <w:rPr>
          <w:rFonts w:hint="eastAsia" w:ascii="宋体" w:hAnsi="宋体"/>
          <w:bCs/>
          <w:sz w:val="24"/>
          <w:highlight w:val="none"/>
        </w:rPr>
        <w:t xml:space="preserve">）；每个养护标段巡查车辆需进行统一装饰，安装新吴区照明监控平台专用GPS定位装置，配置专用通讯设备、照明管理软件以及安装软件所需的硬件设备，所需费用包含在投标报价中。</w:t>
      </w:r>
      <w:r/>
    </w:p>
    <w:p>
      <w:pPr>
        <w:ind w:firstLine="501"/>
        <w:spacing w:line="360" w:lineRule="auto"/>
        <w:rPr>
          <w:rFonts w:ascii="宋体" w:hAnsi="宋体" w:cs="宋体"/>
          <w:sz w:val="24"/>
          <w:highlight w:val="none"/>
        </w:rPr>
      </w:pPr>
      <w:r>
        <w:rPr>
          <w:rFonts w:hint="eastAsia" w:ascii="宋体" w:hAnsi="宋体" w:cs="宋体"/>
          <w:sz w:val="24"/>
          <w:highlight w:val="none"/>
        </w:rPr>
        <w:t xml:space="preserve">5.2每季度实施一次箱式变、配电室（箱、柜）巡修，每年进行一次全面检修，</w:t>
      </w:r>
      <w:r>
        <w:rPr>
          <w:rFonts w:hint="eastAsia" w:ascii="宋体" w:hAnsi="宋体" w:cs="宋体"/>
          <w:sz w:val="24"/>
          <w:highlight w:val="none"/>
          <w:lang w:eastAsia="zh-CN"/>
        </w:rPr>
        <w:t xml:space="preserve">并</w:t>
      </w:r>
      <w:r>
        <w:rPr>
          <w:rFonts w:hint="eastAsia" w:ascii="宋体" w:hAnsi="宋体" w:cs="宋体"/>
          <w:sz w:val="24"/>
          <w:highlight w:val="none"/>
        </w:rPr>
        <w:t xml:space="preserve">动态管理配电设施电压、电流、各分路负荷等数据。每年必须进行一次配电设施负载核定。</w:t>
      </w:r>
      <w:r/>
    </w:p>
    <w:p>
      <w:pPr>
        <w:ind w:firstLine="501"/>
        <w:spacing w:line="360" w:lineRule="auto"/>
        <w:rPr>
          <w:rFonts w:ascii="宋体" w:hAnsi="宋体" w:cs="宋体"/>
          <w:sz w:val="24"/>
          <w:highlight w:val="none"/>
        </w:rPr>
      </w:pPr>
      <w:r>
        <w:rPr>
          <w:rFonts w:hint="eastAsia" w:ascii="宋体" w:hAnsi="宋体" w:cs="宋体"/>
          <w:sz w:val="24"/>
          <w:highlight w:val="none"/>
        </w:rPr>
        <w:t xml:space="preserve">5.3每年对配电设施进行一次防腐处理。</w:t>
      </w:r>
      <w:r/>
    </w:p>
    <w:p>
      <w:pPr>
        <w:ind w:firstLine="501"/>
        <w:spacing w:line="360" w:lineRule="auto"/>
        <w:rPr>
          <w:rFonts w:ascii="宋体" w:hAnsi="宋体" w:cs="宋体"/>
          <w:sz w:val="24"/>
          <w:highlight w:val="none"/>
        </w:rPr>
      </w:pPr>
      <w:r>
        <w:rPr>
          <w:rFonts w:hint="eastAsia" w:ascii="宋体" w:hAnsi="宋体" w:cs="宋体"/>
          <w:sz w:val="24"/>
          <w:highlight w:val="none"/>
        </w:rPr>
        <w:t xml:space="preserve">5.4每半年实施一次配电设施、高杆灯、金属灯杆接地网的接地电阻测试。</w:t>
      </w:r>
      <w:r/>
    </w:p>
    <w:p>
      <w:pPr>
        <w:ind w:firstLine="501"/>
        <w:spacing w:line="360" w:lineRule="auto"/>
        <w:rPr>
          <w:rFonts w:ascii="宋体" w:hAnsi="宋体" w:cs="宋体"/>
          <w:sz w:val="24"/>
          <w:highlight w:val="none"/>
        </w:rPr>
      </w:pPr>
      <w:r>
        <w:rPr>
          <w:rFonts w:hint="eastAsia" w:ascii="宋体" w:hAnsi="宋体" w:cs="宋体"/>
          <w:sz w:val="24"/>
          <w:highlight w:val="none"/>
        </w:rPr>
        <w:t xml:space="preserve">5.5每半年实施一次低压架空线路的巡查。</w:t>
      </w:r>
      <w:r/>
    </w:p>
    <w:p>
      <w:pPr>
        <w:ind w:firstLine="501"/>
        <w:spacing w:line="360" w:lineRule="auto"/>
        <w:rPr>
          <w:rFonts w:ascii="宋体" w:hAnsi="宋体" w:cs="宋体"/>
          <w:sz w:val="24"/>
          <w:highlight w:val="none"/>
        </w:rPr>
      </w:pPr>
      <w:r>
        <w:rPr>
          <w:rFonts w:hint="eastAsia" w:ascii="宋体" w:hAnsi="宋体" w:cs="宋体"/>
          <w:sz w:val="24"/>
          <w:highlight w:val="none"/>
        </w:rPr>
        <w:t xml:space="preserve">5.6每年实施一次电缆管线及人孔井、手孔井的全面巡查。</w:t>
      </w:r>
      <w:r/>
    </w:p>
    <w:p>
      <w:pPr>
        <w:ind w:firstLine="501"/>
        <w:spacing w:line="360" w:lineRule="auto"/>
        <w:rPr>
          <w:rFonts w:ascii="宋体" w:hAnsi="宋体" w:cs="宋体"/>
          <w:sz w:val="24"/>
          <w:highlight w:val="none"/>
        </w:rPr>
      </w:pPr>
      <w:r>
        <w:rPr>
          <w:rFonts w:hint="eastAsia" w:ascii="宋体" w:hAnsi="宋体" w:cs="宋体"/>
          <w:sz w:val="24"/>
          <w:highlight w:val="none"/>
        </w:rPr>
        <w:t xml:space="preserve">5.7每季度实施一次高杆灯的常规检修，每年不少于一次对升降传动机构进行检修、保养。</w:t>
      </w:r>
      <w:r/>
    </w:p>
    <w:p>
      <w:pPr>
        <w:ind w:firstLine="501"/>
        <w:spacing w:line="360" w:lineRule="auto"/>
        <w:rPr>
          <w:rFonts w:ascii="宋体" w:hAnsi="宋体" w:cs="宋体"/>
          <w:sz w:val="24"/>
          <w:highlight w:val="none"/>
        </w:rPr>
      </w:pPr>
      <w:r>
        <w:rPr>
          <w:rFonts w:hint="eastAsia" w:ascii="宋体" w:hAnsi="宋体" w:cs="宋体"/>
          <w:sz w:val="24"/>
          <w:highlight w:val="none"/>
        </w:rPr>
        <w:t xml:space="preserve">5.8每季度进行一次重要场所、城市次干道及以上等级道路的照度测试。</w:t>
      </w:r>
      <w:r/>
    </w:p>
    <w:p>
      <w:pPr>
        <w:ind w:firstLine="501"/>
        <w:spacing w:line="360" w:lineRule="auto"/>
        <w:rPr>
          <w:rFonts w:ascii="宋体" w:hAnsi="宋体" w:cs="宋体"/>
          <w:sz w:val="24"/>
          <w:highlight w:val="none"/>
        </w:rPr>
      </w:pPr>
      <w:r>
        <w:rPr>
          <w:rFonts w:hint="eastAsia" w:ascii="宋体" w:hAnsi="宋体" w:cs="宋体"/>
          <w:sz w:val="24"/>
          <w:highlight w:val="none"/>
        </w:rPr>
        <w:t xml:space="preserve">5.9主干路上灯杆、灯臂每半年清洁保养一次、其他路段上的设施每年一次，每年进行一次灯具清洁。</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6.养护单位必须无条件</w:t>
      </w:r>
      <w:r>
        <w:rPr>
          <w:rFonts w:hint="eastAsia" w:ascii="宋体" w:hAnsi="宋体" w:cs="宋体"/>
          <w:bCs/>
          <w:sz w:val="24"/>
          <w:highlight w:val="none"/>
          <w:lang w:eastAsia="zh-CN"/>
        </w:rPr>
        <w:t xml:space="preserve">地</w:t>
      </w:r>
      <w:r>
        <w:rPr>
          <w:rFonts w:hint="eastAsia" w:ascii="宋体" w:hAnsi="宋体" w:cs="宋体"/>
          <w:bCs/>
          <w:sz w:val="24"/>
          <w:highlight w:val="none"/>
        </w:rPr>
        <w:t xml:space="preserve">接受采购人的考核监督，考核表作为养护结算费用的依据。</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7.发生偷盗后养护单位应首先对现场</w:t>
      </w:r>
      <w:r>
        <w:rPr>
          <w:rFonts w:hint="eastAsia" w:ascii="宋体" w:hAnsi="宋体" w:cs="宋体"/>
          <w:bCs/>
          <w:sz w:val="24"/>
          <w:highlight w:val="none"/>
          <w:lang w:eastAsia="zh-CN"/>
        </w:rPr>
        <w:t xml:space="preserve">做</w:t>
      </w:r>
      <w:r>
        <w:rPr>
          <w:rFonts w:hint="eastAsia" w:ascii="宋体" w:hAnsi="宋体" w:cs="宋体"/>
          <w:bCs/>
          <w:sz w:val="24"/>
          <w:highlight w:val="none"/>
        </w:rPr>
        <w:t xml:space="preserve">临时应急处理，并在次日内以书面形式向采购人上报，每月以20号为节点</w:t>
      </w:r>
      <w:r>
        <w:rPr>
          <w:rFonts w:hint="eastAsia" w:ascii="宋体" w:hAnsi="宋体" w:cs="宋体"/>
          <w:bCs/>
          <w:sz w:val="24"/>
          <w:highlight w:val="none"/>
          <w:lang w:eastAsia="zh-CN"/>
        </w:rPr>
        <w:t xml:space="preserve">做好</w:t>
      </w:r>
      <w:r>
        <w:rPr>
          <w:rFonts w:hint="eastAsia" w:ascii="宋体" w:hAnsi="宋体" w:cs="宋体"/>
          <w:bCs/>
          <w:sz w:val="24"/>
          <w:highlight w:val="none"/>
        </w:rPr>
        <w:t xml:space="preserve">当月的报案记录一并上交采购人。另在发生偷盗24小时内无偿恢复。</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8.对养护单位保护技术资料的要求：</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8.1养护单位不得向任何单位和个人提供采购人所提供的各种资料。</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8.2养护单位必须按采购方要求对每个养护项目制作项目基础资料。</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8.3养护单位在合同期满后须向采购人交回所有由采购人提供的技术资料。</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9.其他事项说明：有零星的自然损坏、老化等所发生的费用均由养护单位承担。</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10.人员配备要求</w:t>
      </w:r>
      <w:r/>
    </w:p>
    <w:p>
      <w:pPr>
        <w:ind w:firstLine="480"/>
        <w:spacing w:line="360" w:lineRule="auto"/>
        <w:rPr>
          <w:rFonts w:ascii="宋体" w:hAnsi="宋体" w:cs="宋体"/>
          <w:bCs/>
          <w:sz w:val="24"/>
          <w:highlight w:val="none"/>
        </w:rPr>
      </w:pPr>
      <w:r>
        <w:rPr>
          <w:rFonts w:ascii="宋体" w:hAnsi="宋体" w:cs="宋体"/>
          <w:bCs/>
          <w:sz w:val="24"/>
          <w:highlight w:val="none"/>
        </w:rPr>
        <w:t xml:space="preserve">1</w:t>
      </w:r>
      <w:r>
        <w:rPr>
          <w:rFonts w:hint="eastAsia" w:ascii="宋体" w:hAnsi="宋体" w:cs="宋体"/>
          <w:bCs/>
          <w:sz w:val="24"/>
          <w:highlight w:val="none"/>
        </w:rPr>
        <w:t xml:space="preserve">0</w:t>
      </w:r>
      <w:r>
        <w:rPr>
          <w:rFonts w:ascii="宋体" w:hAnsi="宋体" w:cs="宋体"/>
          <w:bCs/>
          <w:sz w:val="24"/>
          <w:highlight w:val="none"/>
        </w:rPr>
        <w:t xml:space="preserve">.</w:t>
      </w:r>
      <w:r>
        <w:rPr>
          <w:rFonts w:hint="eastAsia" w:ascii="宋体" w:hAnsi="宋体" w:cs="宋体"/>
          <w:bCs/>
          <w:sz w:val="24"/>
          <w:highlight w:val="none"/>
        </w:rPr>
        <w:t xml:space="preserve">1项目负责人</w:t>
      </w:r>
      <w:r>
        <w:rPr>
          <w:rFonts w:ascii="宋体" w:hAnsi="宋体" w:cs="宋体"/>
          <w:bCs/>
          <w:sz w:val="24"/>
          <w:highlight w:val="none"/>
        </w:rPr>
        <w:t xml:space="preserve">1</w:t>
      </w:r>
      <w:r>
        <w:rPr>
          <w:rFonts w:hint="eastAsia" w:ascii="宋体" w:hAnsi="宋体" w:cs="宋体"/>
          <w:bCs/>
          <w:sz w:val="24"/>
          <w:highlight w:val="none"/>
        </w:rPr>
        <w:t xml:space="preserve">人，技术负责人1人；</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10.</w:t>
      </w:r>
      <w:r>
        <w:rPr>
          <w:rFonts w:ascii="宋体" w:hAnsi="宋体" w:cs="宋体"/>
          <w:bCs/>
          <w:sz w:val="24"/>
          <w:highlight w:val="none"/>
        </w:rPr>
        <w:t xml:space="preserve">2</w:t>
      </w:r>
      <w:r>
        <w:rPr>
          <w:rFonts w:hint="eastAsia" w:ascii="宋体" w:hAnsi="宋体" w:cs="宋体"/>
          <w:bCs/>
          <w:sz w:val="24"/>
          <w:highlight w:val="none"/>
        </w:rPr>
        <w:t xml:space="preserve">项目组人员配置（除项目负责人、技术负责人外）：</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一、二、三标段：项目部现场基本配备总人数（项目负责人、技术负责人除外）16人（含）以上，其中：</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a.安全员1人（含）以上（具备安全生产考核合格证书C证）；</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b.维护电工（具备电工证）15人（含）以上，其中至少包含2名高压电工人员（具备高压电工证）、2名高处作业人员（具备高处作业证）。</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四、五、六标段：项目部现场基本配备总人数（项目负责人、技术负责人除外）6人（含）以上，其中：</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a.安全员1人（含）以上（具备安全生产考核合格证书C证）；</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b.维护电工（具备电工证）5人（含）以上，其中至少包含1名高压电工人员（具备高压电工证）、1名高处作业人员（具备高处作业证）。</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投标供应商必须提供以上人员名单，并持证上岗。投标供应商须完全响应本项资格要求。如未能满足，其投标将被视为无效投标，不进入后续评审阶段。</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1</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车辆及养护工具配备要求</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1.1</w:t>
      </w:r>
      <w:r>
        <w:rPr>
          <w:rFonts w:hint="eastAsia" w:ascii="宋体" w:hAnsi="宋体" w:cs="宋体"/>
          <w:bCs/>
          <w:sz w:val="24"/>
          <w:highlight w:val="none"/>
        </w:rPr>
        <w:t xml:space="preserve">养护单位必须配备合理的巡查、巡修、抢修人员和车辆机械，同时配备各类养护管理工具，提高养护工作效能。</w:t>
      </w:r>
      <w:r/>
    </w:p>
    <w:p>
      <w:pPr>
        <w:ind w:firstLine="482"/>
        <w:spacing w:line="500" w:lineRule="exact"/>
        <w:rPr>
          <w:rFonts w:ascii="宋体" w:hAnsi="宋体" w:cs="Arial"/>
          <w:b/>
          <w:bCs/>
          <w:sz w:val="24"/>
          <w:highlight w:val="none"/>
        </w:rPr>
      </w:pPr>
      <w:r>
        <w:rPr>
          <w:rFonts w:hint="eastAsia" w:ascii="宋体" w:hAnsi="宋体" w:cs="Arial"/>
          <w:b/>
          <w:bCs/>
          <w:sz w:val="24"/>
          <w:highlight w:val="none"/>
        </w:rPr>
        <w:t xml:space="preserve">六、本项目验收标准：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养护考核可分为月度考核及年度考核。养护单位必须遵守关于养护要求、养护考核办法等的最新要求。</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验收标准：须严格按国家、省、市各类城市照明法律法规、技术规范、文件等要求进行。如遇国家、地方及行业标准发生变化需执行最新标准。</w:t>
      </w:r>
      <w:r/>
    </w:p>
    <w:p>
      <w:pPr>
        <w:ind w:firstLine="482"/>
        <w:spacing w:line="500" w:lineRule="exact"/>
        <w:rPr>
          <w:rFonts w:ascii="宋体" w:hAnsi="宋体" w:cs="Arial"/>
          <w:b/>
          <w:bCs/>
          <w:sz w:val="24"/>
          <w:highlight w:val="none"/>
        </w:rPr>
      </w:pPr>
      <w:r>
        <w:rPr>
          <w:rFonts w:hint="eastAsia" w:ascii="宋体" w:hAnsi="宋体" w:cs="Arial"/>
          <w:b/>
          <w:bCs/>
          <w:sz w:val="24"/>
          <w:highlight w:val="none"/>
        </w:rPr>
        <w:t xml:space="preserve">七、其他技术、服务要求：</w:t>
      </w:r>
      <w:r/>
    </w:p>
    <w:p>
      <w:pPr>
        <w:ind w:firstLine="480"/>
        <w:spacing w:line="360" w:lineRule="auto"/>
        <w:rPr>
          <w:rFonts w:ascii="宋体" w:hAnsi="宋体" w:cs="宋体"/>
          <w:bCs/>
          <w:sz w:val="24"/>
          <w:highlight w:val="none"/>
        </w:rPr>
      </w:pPr>
      <w:r>
        <w:rPr>
          <w:rFonts w:ascii="宋体" w:hAnsi="宋体" w:cs="宋体"/>
          <w:bCs/>
          <w:sz w:val="24"/>
          <w:highlight w:val="none"/>
        </w:rPr>
        <w:t xml:space="preserve">1.</w:t>
      </w:r>
      <w:r>
        <w:rPr>
          <w:rFonts w:hint="eastAsia" w:ascii="宋体" w:hAnsi="宋体" w:cs="宋体"/>
          <w:bCs/>
          <w:sz w:val="24"/>
          <w:highlight w:val="none"/>
        </w:rPr>
        <w:t xml:space="preserve">投标人应对所投项目的</w:t>
      </w:r>
      <w:r>
        <w:rPr>
          <w:rFonts w:hint="eastAsia" w:ascii="宋体" w:hAnsi="宋体" w:cs="宋体"/>
          <w:bCs/>
          <w:sz w:val="24"/>
          <w:highlight w:val="none"/>
        </w:rPr>
        <w:t xml:space="preserve">全部内容进行报价，如发生漏、缺、少项，都将被认为是无效投标文件。投标总报价和子项报价一次报定，除非合同中另有规定，投标人对投标报价中的工作量和服务的报价应包括完成本项工作所需的人工、材料、机械、管理、维护、保险、利润、税金、专业统一服装、胸卡、通讯器材、办公设备、巡检器材、政策性文件规定及合同包含的所有风险、责任等各项应有费用。投标总报价和子项报价为最终报价，除非因特殊原因并经双方协商同意，投标人不得再要求追加任何费用。同时，除非合同条款中另有规定，否则，投标人所报价格在合同实施期间不因市场变化因素而变动。</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w:t>
      </w:r>
      <w:r>
        <w:rPr>
          <w:rFonts w:ascii="宋体" w:hAnsi="宋体" w:cs="宋体"/>
          <w:bCs/>
          <w:sz w:val="24"/>
          <w:highlight w:val="none"/>
        </w:rPr>
        <w:t xml:space="preserve">.</w:t>
      </w:r>
      <w:r>
        <w:rPr>
          <w:rFonts w:hint="eastAsia" w:ascii="宋体" w:hAnsi="宋体" w:cs="宋体"/>
          <w:bCs/>
          <w:sz w:val="24"/>
          <w:highlight w:val="none"/>
        </w:rPr>
        <w:t xml:space="preserve">养护单位在合同期间，维护工作质量不达标、维护效率低下、对服务缺陷不予更正等且造成一定社会影响的，采购人有权重新组织维护单位进行故障维护，维护</w:t>
      </w:r>
      <w:r>
        <w:rPr>
          <w:rFonts w:hint="eastAsia" w:ascii="宋体" w:hAnsi="宋体" w:cs="宋体"/>
          <w:bCs/>
          <w:sz w:val="24"/>
          <w:highlight w:val="none"/>
          <w:lang w:eastAsia="zh-CN"/>
        </w:rPr>
        <w:t xml:space="preserve">费用</w:t>
      </w:r>
      <w:r>
        <w:rPr>
          <w:rFonts w:hint="eastAsia" w:ascii="宋体" w:hAnsi="宋体" w:cs="宋体"/>
          <w:bCs/>
          <w:sz w:val="24"/>
          <w:highlight w:val="none"/>
        </w:rPr>
        <w:t xml:space="preserve">由养护单位费用中支出，类似情况发生2次</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含</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以上，采购人有权单方面解除合同。</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w:t>
      </w:r>
      <w:r>
        <w:rPr>
          <w:rFonts w:ascii="宋体" w:hAnsi="宋体" w:cs="宋体"/>
          <w:bCs/>
          <w:sz w:val="24"/>
          <w:highlight w:val="none"/>
        </w:rPr>
        <w:t xml:space="preserve">.</w:t>
      </w:r>
      <w:r>
        <w:rPr>
          <w:rFonts w:hint="eastAsia" w:ascii="宋体" w:hAnsi="宋体" w:cs="宋体"/>
          <w:bCs/>
          <w:sz w:val="24"/>
          <w:highlight w:val="none"/>
        </w:rPr>
        <w:t xml:space="preserve">因养护单位管理不善，造成工作范围内的设施、设备等损坏的，采购人有权要求养护单位负责赔偿损失，情节严重的可终止合同甚至诉诸法律。</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w:t>
      </w:r>
      <w:r>
        <w:rPr>
          <w:rFonts w:hint="eastAsia" w:ascii="宋体" w:hAnsi="宋体" w:cs="宋体"/>
          <w:bCs/>
          <w:sz w:val="24"/>
          <w:highlight w:val="none"/>
        </w:rPr>
        <w:t xml:space="preserve">路灯养护标段（一、二、三标段）和亮化养护标段（四、五、六标段）要求中的车辆、人员不得混用，相应车辆在任何情况下均优先为本项目使用。</w:t>
      </w:r>
      <w:r/>
    </w:p>
    <w:p>
      <w:pPr>
        <w:ind w:firstLine="480"/>
        <w:spacing w:line="360" w:lineRule="auto"/>
        <w:rPr>
          <w:rFonts w:ascii="宋体" w:hAnsi="宋体" w:cs="宋体"/>
          <w:bCs/>
          <w:sz w:val="24"/>
          <w:highlight w:val="none"/>
        </w:rPr>
      </w:pPr>
      <w:r>
        <w:rPr>
          <w:rFonts w:ascii="宋体" w:hAnsi="宋体" w:cs="宋体"/>
          <w:bCs/>
          <w:sz w:val="24"/>
          <w:highlight w:val="none"/>
        </w:rPr>
        <w:t xml:space="preserve">5.</w:t>
      </w:r>
      <w:r>
        <w:rPr>
          <w:rFonts w:hint="eastAsia" w:ascii="宋体" w:hAnsi="宋体" w:cs="宋体"/>
          <w:bCs/>
          <w:sz w:val="24"/>
          <w:highlight w:val="none"/>
        </w:rPr>
        <w:t xml:space="preserve">养护单位须向采购人提供养护人员名单及联系方式。</w:t>
      </w:r>
      <w:r/>
    </w:p>
    <w:p>
      <w:pPr>
        <w:ind w:firstLine="480"/>
        <w:spacing w:line="360" w:lineRule="auto"/>
        <w:rPr>
          <w:rFonts w:ascii="宋体" w:hAnsi="宋体" w:cs="宋体"/>
          <w:bCs/>
          <w:sz w:val="24"/>
          <w:highlight w:val="none"/>
        </w:rPr>
      </w:pPr>
      <w:r>
        <w:rPr>
          <w:rFonts w:ascii="宋体" w:hAnsi="宋体" w:cs="宋体"/>
          <w:bCs/>
          <w:sz w:val="24"/>
          <w:highlight w:val="none"/>
        </w:rPr>
        <w:t xml:space="preserve">6.</w:t>
      </w:r>
      <w:r>
        <w:rPr>
          <w:rFonts w:hint="eastAsia" w:ascii="宋体" w:hAnsi="宋体" w:cs="宋体"/>
          <w:bCs/>
          <w:sz w:val="24"/>
          <w:highlight w:val="none"/>
        </w:rPr>
        <w:t xml:space="preserve">养护单位的项目负责人在合同期内不得更换，如需更换须得到采购人同意。</w:t>
      </w:r>
      <w:r/>
    </w:p>
    <w:p>
      <w:pPr>
        <w:ind w:firstLine="480"/>
        <w:spacing w:line="360" w:lineRule="auto"/>
        <w:rPr>
          <w:rFonts w:ascii="宋体" w:hAnsi="宋体" w:cs="宋体"/>
          <w:bCs/>
          <w:sz w:val="24"/>
          <w:highlight w:val="none"/>
        </w:rPr>
      </w:pPr>
      <w:r>
        <w:rPr>
          <w:rFonts w:ascii="宋体" w:hAnsi="宋体" w:cs="宋体"/>
          <w:bCs/>
          <w:sz w:val="24"/>
          <w:highlight w:val="none"/>
        </w:rPr>
        <w:t xml:space="preserve">7.</w:t>
      </w:r>
      <w:r>
        <w:rPr>
          <w:rFonts w:hint="eastAsia" w:ascii="宋体" w:hAnsi="宋体" w:cs="宋体"/>
          <w:bCs/>
          <w:sz w:val="24"/>
          <w:highlight w:val="none"/>
        </w:rPr>
        <w:t xml:space="preserve">养护单位的养护人员须具有相对稳定性。</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8</w:t>
      </w:r>
      <w:r>
        <w:rPr>
          <w:rFonts w:ascii="宋体" w:hAnsi="宋体" w:cs="宋体"/>
          <w:bCs/>
          <w:sz w:val="24"/>
          <w:highlight w:val="none"/>
        </w:rPr>
        <w:t xml:space="preserve">.</w:t>
      </w:r>
      <w:r>
        <w:rPr>
          <w:rFonts w:hint="eastAsia" w:ascii="宋体" w:hAnsi="宋体" w:cs="宋体"/>
          <w:bCs/>
          <w:sz w:val="24"/>
          <w:highlight w:val="none"/>
        </w:rPr>
        <w:t xml:space="preserve">养护单位承诺最迟于中标公告发布之日起七日内根据投标文件的响应情况提供相应原件资料（包括但不限于项目组人员配置、养护基地、车辆、养护设备等相应原件资料）供采购人进行核查，采购人有权进行现场核验，确认无误后签订合同。</w:t>
      </w:r>
      <w:r/>
    </w:p>
    <w:p>
      <w:pPr>
        <w:ind w:firstLine="480"/>
        <w:spacing w:line="360" w:lineRule="auto"/>
        <w:rPr>
          <w:rFonts w:ascii="宋体" w:hAnsi="宋体" w:cs="宋体"/>
          <w:bCs/>
          <w:sz w:val="24"/>
          <w:highlight w:val="none"/>
        </w:rPr>
      </w:pPr>
      <w:r>
        <w:rPr>
          <w:rFonts w:ascii="宋体" w:hAnsi="宋体" w:cs="宋体"/>
          <w:bCs/>
          <w:sz w:val="24"/>
          <w:highlight w:val="none"/>
        </w:rPr>
        <w:t xml:space="preserve">9.</w:t>
      </w:r>
      <w:r>
        <w:rPr>
          <w:rFonts w:hint="eastAsia" w:ascii="宋体" w:hAnsi="宋体" w:cs="宋体"/>
          <w:bCs/>
          <w:sz w:val="24"/>
          <w:highlight w:val="none"/>
        </w:rPr>
        <w:t xml:space="preserve">为确保项目服务养护质量，供应商应根据本项目作业要求及任务量综合考虑制定照明维护的总体方案及日常维护计划；提供项目进度的保证措施；对于重大节日、重大活动具有保障措施；面对突发情况具有应急抢修方案；提供安全文明生产保障措施、质量保证方案，对于台账、技术资料等进行维护管理。</w:t>
      </w:r>
      <w:r/>
    </w:p>
    <w:p>
      <w:pPr>
        <w:ind w:firstLine="480"/>
        <w:spacing w:line="360" w:lineRule="auto"/>
        <w:rPr>
          <w:rFonts w:ascii="宋体" w:hAnsi="宋体" w:cs="宋体"/>
          <w:bCs/>
          <w:sz w:val="24"/>
          <w:highlight w:val="none"/>
        </w:rPr>
      </w:pPr>
      <w:r>
        <w:rPr>
          <w:rFonts w:ascii="宋体" w:hAnsi="宋体" w:cs="宋体"/>
          <w:bCs/>
          <w:sz w:val="24"/>
          <w:highlight w:val="none"/>
        </w:rPr>
        <w:t xml:space="preserve">10.在养护过程中</w:t>
      </w:r>
      <w:r>
        <w:rPr>
          <w:rFonts w:hint="eastAsia" w:ascii="宋体" w:hAnsi="宋体" w:cs="宋体"/>
          <w:bCs/>
          <w:sz w:val="24"/>
          <w:highlight w:val="none"/>
        </w:rPr>
        <w:t xml:space="preserve">加强与采购人及各相关部门的沟通，及时有效</w:t>
      </w:r>
      <w:r>
        <w:rPr>
          <w:rFonts w:hint="eastAsia" w:ascii="宋体" w:hAnsi="宋体" w:cs="宋体"/>
          <w:bCs/>
          <w:sz w:val="24"/>
          <w:highlight w:val="none"/>
          <w:lang w:eastAsia="zh-CN"/>
        </w:rPr>
        <w:t xml:space="preserve">地</w:t>
      </w:r>
      <w:r>
        <w:rPr>
          <w:rFonts w:hint="eastAsia" w:ascii="宋体" w:hAnsi="宋体" w:cs="宋体"/>
          <w:bCs/>
          <w:sz w:val="24"/>
          <w:highlight w:val="none"/>
        </w:rPr>
        <w:t xml:space="preserve">配合采购人解决与工程设计和技术相关的问题，提供合理化建议等。</w:t>
      </w:r>
      <w:r/>
    </w:p>
    <w:p>
      <w:pPr>
        <w:ind w:firstLine="480"/>
        <w:spacing w:line="360" w:lineRule="auto"/>
        <w:rPr>
          <w:rFonts w:hint="eastAsia" w:ascii="宋体" w:hAnsi="宋体" w:cs="宋体"/>
          <w:bCs/>
          <w:sz w:val="24"/>
          <w:highlight w:val="none"/>
        </w:rPr>
      </w:pPr>
      <w:r>
        <w:rPr>
          <w:rFonts w:ascii="宋体" w:hAnsi="宋体" w:cs="宋体"/>
          <w:bCs/>
          <w:sz w:val="24"/>
          <w:highlight w:val="none"/>
        </w:rPr>
        <w:t xml:space="preserve">11</w:t>
      </w:r>
      <w:r>
        <w:rPr>
          <w:rFonts w:hint="eastAsia" w:ascii="宋体" w:hAnsi="宋体" w:cs="宋体"/>
          <w:bCs/>
          <w:sz w:val="24"/>
          <w:highlight w:val="none"/>
        </w:rPr>
        <w:t xml:space="preserve">.凡涉及招标文件的补充说明和修改，均以相关媒体上公告通知为准。</w:t>
      </w:r>
      <w:r/>
    </w:p>
    <w:p>
      <w:pPr>
        <w:pStyle w:val="1015"/>
        <w:ind w:firstLine="420"/>
        <w:keepLines w:val="0"/>
        <w:keepNext w:val="0"/>
        <w:pageBreakBefore w:val="0"/>
        <w:spacing w:line="360" w:lineRule="auto"/>
        <w:widowControl w:val="off"/>
        <w:rPr>
          <w:rFonts w:hint="default" w:eastAsia="宋体"/>
          <w:b/>
          <w:bCs w:val="0"/>
          <w:highlight w:val="none"/>
          <w:lang w:val="en-US" w:eastAsia="zh-CN"/>
        </w:rPr>
      </w:pPr>
      <w:r>
        <w:rPr>
          <w:rFonts w:hint="eastAsia" w:ascii="宋体" w:hAnsi="宋体" w:cs="宋体"/>
          <w:b/>
          <w:bCs w:val="0"/>
          <w:sz w:val="24"/>
          <w:highlight w:val="none"/>
          <w:lang w:val="en-US" w:eastAsia="zh-CN"/>
        </w:rPr>
        <w:t xml:space="preserve">12.本次养护管理期内，如遇养护管理模式发生调整，需中标供应商综合考虑，并及时配合采购人工作。</w:t>
      </w:r>
      <w:r/>
    </w:p>
    <w:p>
      <w:pPr>
        <w:ind w:firstLine="480"/>
        <w:spacing w:line="360" w:lineRule="auto"/>
        <w:rPr>
          <w:rFonts w:ascii="宋体" w:hAnsi="宋体" w:cs="宋体"/>
          <w:color w:val="ff0000"/>
          <w:sz w:val="24"/>
          <w:szCs w:val="21"/>
          <w:highlight w:val="none"/>
        </w:rPr>
      </w:pPr>
      <w:r>
        <w:rPr>
          <w:rFonts w:ascii="宋体" w:hAnsi="宋体" w:cs="宋体"/>
          <w:color w:val="ff0000"/>
          <w:sz w:val="24"/>
          <w:szCs w:val="21"/>
          <w:highlight w:val="none"/>
        </w:rPr>
      </w:r>
      <w:r/>
    </w:p>
    <w:p>
      <w:pPr>
        <w:rPr>
          <w:rFonts w:eastAsia="黑体"/>
          <w:sz w:val="36"/>
          <w:szCs w:val="28"/>
          <w:highlight w:val="none"/>
        </w:rPr>
      </w:pPr>
      <w:r>
        <w:rPr>
          <w:rFonts w:hint="eastAsia" w:eastAsia="黑体"/>
          <w:sz w:val="36"/>
          <w:szCs w:val="28"/>
          <w:highlight w:val="none"/>
        </w:rPr>
        <w:br w:type="page" w:clear="all"/>
      </w:r>
      <w:r/>
    </w:p>
    <w:p>
      <w:pPr>
        <w:pStyle w:val="1032"/>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jc w:val="center"/>
        <w:spacing w:line="360" w:lineRule="auto"/>
        <w:rPr>
          <w:rFonts w:hAnsi="宋体" w:cs="宋体"/>
          <w:b/>
          <w:bCs/>
          <w:sz w:val="32"/>
          <w:szCs w:val="32"/>
          <w:highlight w:val="none"/>
        </w:rPr>
        <w:outlineLvl w:val="0"/>
      </w:pPr>
      <w:r>
        <w:rPr>
          <w:rFonts w:hint="eastAsia" w:hAnsi="宋体" w:cs="宋体"/>
          <w:b/>
          <w:bCs/>
          <w:sz w:val="32"/>
          <w:szCs w:val="32"/>
          <w:highlight w:val="none"/>
        </w:rPr>
        <w:t xml:space="preserve">四、合同书（格式文本）</w:t>
      </w:r>
      <w:bookmarkEnd w:id="32"/>
      <w:r/>
      <w:bookmarkEnd w:id="33"/>
      <w:r/>
      <w:bookmarkEnd w:id="34"/>
      <w:r/>
      <w:r/>
    </w:p>
    <w:p>
      <w:pPr>
        <w:jc w:val="center"/>
        <w:rPr>
          <w:rFonts w:ascii="仿宋" w:hAnsi="仿宋" w:eastAsia="仿宋"/>
          <w:sz w:val="112"/>
          <w:szCs w:val="112"/>
          <w:highlight w:val="none"/>
        </w:rPr>
      </w:pPr>
      <w:r>
        <w:rPr>
          <w:rFonts w:ascii="仿宋" w:hAnsi="仿宋" w:eastAsia="仿宋"/>
          <w:sz w:val="112"/>
          <w:szCs w:val="112"/>
          <w:highlight w:val="none"/>
        </w:rPr>
      </w:r>
      <w:r/>
    </w:p>
    <w:p>
      <w:pPr>
        <w:jc w:val="center"/>
        <w:rPr>
          <w:rFonts w:ascii="仿宋" w:hAnsi="仿宋" w:eastAsia="仿宋"/>
          <w:sz w:val="112"/>
          <w:szCs w:val="112"/>
          <w:highlight w:val="none"/>
        </w:rPr>
      </w:pPr>
      <w:r>
        <w:rPr>
          <w:rFonts w:ascii="仿宋" w:hAnsi="仿宋" w:eastAsia="仿宋"/>
          <w:sz w:val="112"/>
          <w:szCs w:val="112"/>
          <w:highlight w:val="none"/>
        </w:rPr>
      </w:r>
      <w:r/>
    </w:p>
    <w:p>
      <w:pPr>
        <w:jc w:val="center"/>
        <w:rPr>
          <w:rFonts w:ascii="仿宋" w:hAnsi="仿宋" w:eastAsia="仿宋"/>
          <w:sz w:val="112"/>
          <w:szCs w:val="112"/>
          <w:highlight w:val="none"/>
        </w:rPr>
      </w:pPr>
      <w:r>
        <w:rPr>
          <w:rFonts w:hint="eastAsia" w:ascii="仿宋" w:hAnsi="仿宋" w:eastAsia="仿宋"/>
          <w:sz w:val="112"/>
          <w:szCs w:val="112"/>
          <w:highlight w:val="none"/>
        </w:rPr>
        <w:t xml:space="preserve">合 同 书</w:t>
      </w:r>
      <w:r/>
    </w:p>
    <w:p>
      <w:pPr>
        <w:jc w:val="center"/>
        <w:rPr>
          <w:rFonts w:ascii="仿宋" w:hAnsi="仿宋" w:eastAsia="仿宋"/>
          <w:sz w:val="112"/>
          <w:szCs w:val="112"/>
          <w:highlight w:val="none"/>
        </w:rPr>
      </w:pPr>
      <w:r>
        <w:rPr>
          <w:rFonts w:ascii="仿宋" w:hAnsi="仿宋" w:eastAsia="仿宋"/>
          <w:sz w:val="112"/>
          <w:szCs w:val="112"/>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ind w:left="960" w:hanging="960"/>
        <w:jc w:val="left"/>
        <w:rPr>
          <w:rFonts w:ascii="仿宋" w:hAnsi="仿宋" w:eastAsia="仿宋"/>
          <w:sz w:val="32"/>
          <w:szCs w:val="32"/>
          <w:highlight w:val="none"/>
        </w:rPr>
      </w:pPr>
      <w:r>
        <w:rPr>
          <w:rFonts w:hint="eastAsia" w:ascii="仿宋" w:hAnsi="仿宋" w:eastAsia="仿宋"/>
          <w:sz w:val="32"/>
          <w:szCs w:val="32"/>
          <w:highlight w:val="none"/>
        </w:rPr>
        <w:t xml:space="preserve">甲方：无锡国家高新技术产业开发区（无锡市新吴区）城市管理局        </w:t>
      </w:r>
      <w:r/>
    </w:p>
    <w:p>
      <w:pPr>
        <w:jc w:val="left"/>
        <w:rPr>
          <w:rFonts w:ascii="仿宋" w:hAnsi="仿宋" w:eastAsia="仿宋"/>
          <w:sz w:val="32"/>
          <w:szCs w:val="32"/>
          <w:highlight w:val="none"/>
        </w:rPr>
      </w:pPr>
      <w:r>
        <w:rPr>
          <w:rFonts w:hint="eastAsia" w:ascii="仿宋" w:hAnsi="仿宋" w:eastAsia="仿宋"/>
          <w:sz w:val="32"/>
          <w:szCs w:val="32"/>
          <w:highlight w:val="none"/>
        </w:rPr>
        <w:t xml:space="preserve">乙方： </w:t>
      </w:r>
      <w:r/>
    </w:p>
    <w:p>
      <w:pPr>
        <w:jc w:val="left"/>
        <w:rPr>
          <w:rFonts w:ascii="仿宋" w:hAnsi="仿宋" w:eastAsia="仿宋"/>
          <w:sz w:val="32"/>
          <w:szCs w:val="32"/>
          <w:highlight w:val="none"/>
        </w:rPr>
      </w:pPr>
      <w:r>
        <w:rPr>
          <w:rFonts w:hint="eastAsia" w:ascii="仿宋" w:hAnsi="仿宋" w:eastAsia="仿宋"/>
          <w:sz w:val="32"/>
          <w:szCs w:val="32"/>
          <w:highlight w:val="none"/>
        </w:rPr>
        <w:t xml:space="preserve">日期：</w:t>
      </w:r>
      <w:r>
        <w:rPr>
          <w:rFonts w:hint="eastAsia" w:ascii="仿宋" w:hAnsi="仿宋" w:eastAsia="仿宋"/>
          <w:sz w:val="32"/>
          <w:szCs w:val="32"/>
          <w:highlight w:val="none"/>
          <w:lang w:val="en-US" w:eastAsia="zh-CN"/>
        </w:rPr>
        <w:t xml:space="preserve">  </w:t>
      </w:r>
      <w:r>
        <w:rPr>
          <w:rFonts w:hint="eastAsia" w:ascii="仿宋" w:hAnsi="仿宋" w:eastAsia="仿宋"/>
          <w:sz w:val="32"/>
          <w:szCs w:val="32"/>
          <w:highlight w:val="none"/>
        </w:rPr>
        <w:t xml:space="preserve">年</w:t>
      </w:r>
      <w:r>
        <w:rPr>
          <w:rFonts w:hint="eastAsia" w:ascii="仿宋" w:hAnsi="仿宋" w:eastAsia="仿宋"/>
          <w:sz w:val="32"/>
          <w:szCs w:val="32"/>
          <w:highlight w:val="none"/>
          <w:lang w:val="en-US" w:eastAsia="zh-CN"/>
        </w:rPr>
        <w:t xml:space="preserve">    </w:t>
      </w:r>
      <w:r>
        <w:rPr>
          <w:rFonts w:hint="eastAsia" w:ascii="仿宋" w:hAnsi="仿宋" w:eastAsia="仿宋"/>
          <w:sz w:val="32"/>
          <w:szCs w:val="32"/>
          <w:highlight w:val="none"/>
        </w:rPr>
        <w:t xml:space="preserve">月</w:t>
      </w:r>
      <w:r/>
    </w:p>
    <w:p>
      <w:pPr>
        <w:ind w:firstLine="843"/>
        <w:rPr>
          <w:rFonts w:ascii="仿宋" w:hAnsi="仿宋" w:eastAsia="仿宋"/>
          <w:b/>
          <w:sz w:val="28"/>
          <w:szCs w:val="28"/>
          <w:highlight w:val="none"/>
        </w:rPr>
      </w:pPr>
      <w:r>
        <w:rPr>
          <w:rFonts w:ascii="仿宋" w:hAnsi="仿宋" w:eastAsia="仿宋"/>
          <w:b/>
          <w:sz w:val="28"/>
          <w:szCs w:val="28"/>
          <w:highlight w:val="none"/>
        </w:rPr>
      </w:r>
      <w:r/>
    </w:p>
    <w:p>
      <w:pPr>
        <w:pStyle w:val="1012"/>
        <w:ind w:left="992" w:hanging="992"/>
        <w:spacing w:before="0" w:after="0" w:line="360" w:lineRule="auto"/>
        <w:rPr>
          <w:rFonts w:ascii="宋体" w:hAnsi="宋体" w:eastAsia="宋体" w:cs="宋体"/>
          <w:spacing w:val="12"/>
          <w:sz w:val="24"/>
          <w:highlight w:val="none"/>
        </w:rPr>
      </w:pPr>
      <w:r>
        <w:rPr>
          <w:rFonts w:hint="eastAsia" w:ascii="仿宋" w:hAnsi="仿宋" w:eastAsia="仿宋"/>
          <w:highlight w:val="none"/>
        </w:rPr>
        <w:br w:type="page" w:clear="all"/>
      </w:r>
      <w:r>
        <w:rPr>
          <w:rFonts w:hint="eastAsia" w:ascii="宋体" w:hAnsi="宋体" w:eastAsia="宋体" w:cs="宋体"/>
          <w:spacing w:val="12"/>
          <w:sz w:val="24"/>
          <w:highlight w:val="none"/>
        </w:rPr>
        <w:t xml:space="preserve">采购人（甲方）：无锡国家高新技术产业开发区（无锡市新吴区）城市管理局</w:t>
      </w:r>
      <w:r/>
    </w:p>
    <w:p>
      <w:pPr>
        <w:spacing w:line="360" w:lineRule="auto"/>
        <w:rPr>
          <w:rFonts w:ascii="宋体" w:hAnsi="宋体" w:cs="宋体"/>
          <w:b/>
          <w:spacing w:val="12"/>
          <w:sz w:val="24"/>
          <w:highlight w:val="none"/>
        </w:rPr>
      </w:pPr>
      <w:r>
        <w:rPr>
          <w:rFonts w:hint="eastAsia" w:ascii="宋体" w:hAnsi="宋体" w:cs="宋体"/>
          <w:b/>
          <w:spacing w:val="12"/>
          <w:sz w:val="24"/>
          <w:highlight w:val="none"/>
        </w:rPr>
        <w:t xml:space="preserve">中标人（乙方）：</w:t>
      </w:r>
      <w:r/>
    </w:p>
    <w:p>
      <w:pPr>
        <w:ind w:firstLine="600"/>
        <w:spacing w:line="360" w:lineRule="auto"/>
        <w:rPr>
          <w:rFonts w:ascii="宋体" w:hAnsi="宋体" w:cs="宋体"/>
          <w:sz w:val="24"/>
          <w:highlight w:val="none"/>
        </w:rPr>
      </w:pPr>
      <w:r>
        <w:rPr>
          <w:rFonts w:hint="eastAsia" w:ascii="宋体" w:hAnsi="宋体" w:cs="宋体"/>
          <w:bCs/>
          <w:spacing w:val="30"/>
          <w:sz w:val="24"/>
          <w:highlight w:val="none"/>
        </w:rPr>
        <w:t xml:space="preserve">根据</w:t>
      </w:r>
      <w:r>
        <w:rPr>
          <w:rFonts w:hint="eastAsia" w:ascii="宋体" w:hAnsi="宋体" w:cs="宋体"/>
          <w:bCs/>
          <w:sz w:val="24"/>
          <w:highlight w:val="none"/>
        </w:rPr>
        <w:t xml:space="preserve">《</w:t>
      </w:r>
      <w:r>
        <w:rPr>
          <w:rFonts w:hint="eastAsia" w:ascii="宋体" w:hAnsi="宋体" w:cs="宋体"/>
          <w:sz w:val="24"/>
          <w:highlight w:val="none"/>
        </w:rPr>
        <w:t xml:space="preserve">中华人民共和国政府采购法》《中华人民共和国民法典》《中华人民共和国建筑法》及其他有关法律规定，遵循平等、自愿、公平和诚实信用的原则，双方就工程施工及有关事项协商一致，共同达成如下协议。</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一、项目概况</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1.项目名称：</w:t>
      </w:r>
      <w:r>
        <w:rPr>
          <w:rFonts w:hint="eastAsia" w:ascii="宋体" w:hAnsi="宋体" w:cs="宋体"/>
          <w:sz w:val="24"/>
          <w:highlight w:val="none"/>
          <w:u w:val="single"/>
        </w:rPr>
        <w:t xml:space="preserve">2026-2027年度无锡新吴区照明养护项目</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2.项目地点：</w:t>
      </w:r>
      <w:r>
        <w:rPr>
          <w:rFonts w:hint="eastAsia" w:ascii="宋体" w:hAnsi="宋体" w:cs="宋体"/>
          <w:sz w:val="24"/>
          <w:highlight w:val="none"/>
          <w:u w:val="single"/>
        </w:rPr>
        <w:t xml:space="preserve">无锡市新吴区                                   </w:t>
      </w:r>
      <w:r/>
    </w:p>
    <w:p>
      <w:pPr>
        <w:ind w:firstLine="480"/>
        <w:spacing w:line="360" w:lineRule="auto"/>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、资金来源：</w:t>
      </w:r>
      <w:r>
        <w:rPr>
          <w:rFonts w:hint="eastAsia" w:ascii="宋体" w:hAnsi="宋体" w:cs="宋体"/>
          <w:sz w:val="24"/>
          <w:highlight w:val="none"/>
          <w:u w:val="single"/>
        </w:rPr>
        <w:t xml:space="preserve"> 区财政                                   </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4.</w:t>
      </w:r>
      <w:r>
        <w:rPr>
          <w:rFonts w:hint="eastAsia" w:ascii="宋体" w:hAnsi="宋体" w:cs="宋体"/>
          <w:sz w:val="24"/>
          <w:highlight w:val="none"/>
        </w:rPr>
        <w:t xml:space="preserve">服务内容：</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二、承包范围</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承包范围：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养护设施中箱变、配电箱的特别说明：（路灯养护标段指所有箱变、配电箱、低压部分，高压部分、变压器、进线高压电缆等所有用户资产部分，具体以配电箱养护清单为准。亮化养护标段指亮化箱变、配电箱、转接箱及电源进出线，具体以配电箱养护清单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箱变、配电箱的养护分两种情况：（1）纳入养护范围的要切实履行日常养护及偷盗包干责任，监控模块一并列入；（2）纳入看护范围的（新建未移交的配电设施）主要履行看护责任，加强日常巡查发现问题及时上报，杜绝偷盗，不承担修复及偷盗包干责任。新交工（竣工）的道路照明设施（含配电设施），同步纳入看护范围。</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三、合同工期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管养起始日期：</w:t>
      </w:r>
      <w:r>
        <w:rPr>
          <w:rFonts w:hint="eastAsia" w:ascii="宋体" w:hAnsi="宋体" w:cs="宋体"/>
          <w:sz w:val="24"/>
          <w:highlight w:val="none"/>
          <w:u w:val="single"/>
        </w:rPr>
        <w:t xml:space="preserve">2026年1月1日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管养结束日期：</w:t>
      </w:r>
      <w:r>
        <w:rPr>
          <w:rFonts w:hint="eastAsia" w:ascii="宋体" w:hAnsi="宋体" w:cs="宋体"/>
          <w:sz w:val="24"/>
          <w:highlight w:val="none"/>
          <w:u w:val="single"/>
        </w:rPr>
        <w:t xml:space="preserve">2027年12月31日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合同工期：</w:t>
      </w:r>
      <w:r>
        <w:rPr>
          <w:rFonts w:hint="eastAsia" w:ascii="宋体" w:hAnsi="宋体" w:cs="宋体"/>
          <w:sz w:val="24"/>
          <w:highlight w:val="none"/>
          <w:u w:val="single"/>
        </w:rPr>
        <w:t xml:space="preserve">24个月    </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四、合同价款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合同金额：大写：_</w:t>
      </w:r>
      <w:r>
        <w:rPr>
          <w:rFonts w:ascii="宋体" w:hAnsi="宋体" w:cs="宋体"/>
          <w:sz w:val="24"/>
          <w:highlight w:val="none"/>
        </w:rPr>
        <w:t xml:space="preserve">___________________</w:t>
      </w:r>
      <w:r>
        <w:rPr>
          <w:rFonts w:hint="eastAsia" w:ascii="宋体" w:hAnsi="宋体" w:cs="宋体"/>
          <w:sz w:val="24"/>
          <w:highlight w:val="none"/>
        </w:rPr>
        <w:t xml:space="preserve">；小写：</w:t>
      </w:r>
      <w:r>
        <w:rPr>
          <w:rFonts w:ascii="宋体" w:hAnsi="宋体" w:cs="宋体"/>
          <w:sz w:val="24"/>
          <w:highlight w:val="none"/>
        </w:rPr>
        <w:t xml:space="preserve">_____________</w:t>
      </w:r>
      <w:r>
        <w:rPr>
          <w:rFonts w:hint="eastAsia" w:ascii="宋体" w:hAnsi="宋体" w:cs="宋体"/>
          <w:sz w:val="24"/>
          <w:highlight w:val="none"/>
        </w:rPr>
        <w:t xml:space="preserve">元（合</w:t>
      </w:r>
      <w:r>
        <w:rPr>
          <w:rFonts w:hint="eastAsia" w:ascii="宋体" w:hAnsi="宋体" w:cs="宋体"/>
          <w:sz w:val="24"/>
          <w:highlight w:val="none"/>
        </w:rPr>
        <w:t xml:space="preserve">同金额为暂估，具体价格按实结算，中标清单详见附件。包含服务期内所发生的一切费用，包括但不限于人员费用(工资、福利、培训、社会保险、人身意外伤害险、服装费、高温费、劳保用品费等)、服务所用设备工具购置及维修费用、服务所用材料消耗费用、车辆的费用(保养、维修、油料费、车辆保险费)、突击费用(临时加班加点产生的费用)、管理费用、利润、税金、政策性文件规定及合同包含的所有风险(包括但不限于最低工资调整、物价上涨、重大活动、检查、突发情况、税费调整、统计误差等)、责任等各项应有费用以及供应商对该项目预期的所有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暂列金额万/年。</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五、付款方式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1.按照甲方作业要求实施，作业量按实进行结算。</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2.合同价款的支付及付款方式：根据考核结果按季度支付，每个季度支付当季工作量的70%+当季包干部分。（按实部分每年审计一次，最终结算价以结算审计为准，暂列项目审计后一次性付清）。</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六、养护要求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1.在规定的亮灯时间内，一</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二、</w:t>
      </w:r>
      <w:r>
        <w:rPr>
          <w:rFonts w:hint="eastAsia" w:ascii="宋体" w:hAnsi="宋体" w:cs="宋体"/>
          <w:sz w:val="24"/>
          <w:highlight w:val="none"/>
        </w:rPr>
        <w:t xml:space="preserve">三标段：功能照明亮灯率须达到99%以上，设施完好率须达到96%以上；四</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五、</w:t>
      </w:r>
      <w:r>
        <w:rPr>
          <w:rFonts w:hint="eastAsia" w:ascii="宋体" w:hAnsi="宋体" w:cs="宋体"/>
          <w:sz w:val="24"/>
          <w:highlight w:val="none"/>
        </w:rPr>
        <w:t xml:space="preserve">六标段：亮化亮灯率须达到97%以上，设施完好率须达到92%以上。日常维修含灯杆、灯具、光源、整灯迁移、电子整流器、表箱、高低压配电设施、电缆的损坏更换及被盗修复等。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2.自觉接受甲方及有关部门的监督管理，每逢法定假日（含元旦、春节、五一、国庆等），必须无条件服从甲方组织的突击性任务及各项迎检活动，按时、按标准要求完成甲方安排的工作。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3.项目经理必须</w:t>
      </w:r>
      <w:r>
        <w:rPr>
          <w:rFonts w:hint="eastAsia" w:ascii="宋体" w:hAnsi="宋体"/>
          <w:sz w:val="24"/>
          <w:highlight w:val="none"/>
        </w:rPr>
        <w:t xml:space="preserve">全年365天24小时保持通讯设备畅通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4.降低运行故障的发生，一</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二、</w:t>
      </w:r>
      <w:r>
        <w:rPr>
          <w:rFonts w:hint="eastAsia" w:ascii="宋体" w:hAnsi="宋体" w:cs="宋体"/>
          <w:sz w:val="24"/>
          <w:highlight w:val="none"/>
        </w:rPr>
        <w:t xml:space="preserve">三标段：运行故障率≤0.5%；四</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五、</w:t>
      </w:r>
      <w:r>
        <w:rPr>
          <w:rFonts w:hint="eastAsia" w:ascii="宋体" w:hAnsi="宋体" w:cs="宋体"/>
          <w:sz w:val="24"/>
          <w:highlight w:val="none"/>
        </w:rPr>
        <w:t xml:space="preserve">六标段：运行故障率≤</w:t>
      </w:r>
      <w:r>
        <w:rPr>
          <w:rFonts w:ascii="宋体" w:hAnsi="宋体" w:cs="宋体"/>
          <w:sz w:val="24"/>
          <w:highlight w:val="none"/>
        </w:rPr>
        <w:t xml:space="preserve">1</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5.修复及时率：100%。</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6.无重大责任事故发生。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7.其他用电设施如广告、灯饰及其它非用于道路照明设施的用电未经甲方同意，乙方不得擅自更改和为其接电，一经发现，甲方将按偷电事件处理，并追究乙方责任。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8.乙方需落实日常看护，未经甲方同意，禁止一切在照明设施上悬挂广告、刀旗、指示牌等任何附属设施的行为，否则甲方有权按照相关规定追究乙方责任。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9.所有的养护设施不得发生漏电事故，否则一切责任及造成的损失必须由乙方负责。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10.保持设施的清洁美观，设施表面脱漆、颜色褪变要及时翻新。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关于维护材料：养护工作中涉及更换灯具、材料、光源、元器件等必须使用原有材料型号、品牌，不得擅自更换型号、品牌，如需使用替代材料，须经甲方认可，如因此产生相关检测费用，由乙方自行承担。甲方将对备品备货及现场进行定期和不定期的检查，如甲方在检查中发现有擅自更改原有灯具品牌及型号的情况，甲方有权责令整改。乙方要有相应的灯具、灯泡、整流器、电缆等配件的库存。（维修所使用的照明设施提供半年质保，属于偷盗包干产生的损失由乙方自理，并及时修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12.乙方巡查及维修车辆必须按照规定时间和路线进行巡查，对讲机必须24小时有效使用，GPS运行轨迹和对讲机的使用效率将列入考核范围。</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七、养护内容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1.巡查及清洗：</w:t>
      </w:r>
      <w:r/>
    </w:p>
    <w:p>
      <w:pPr>
        <w:ind w:firstLine="480"/>
        <w:spacing w:line="360" w:lineRule="auto"/>
        <w:rPr>
          <w:rFonts w:ascii="宋体" w:hAnsi="宋体"/>
          <w:sz w:val="24"/>
          <w:highlight w:val="none"/>
        </w:rPr>
      </w:pPr>
      <w:r>
        <w:rPr>
          <w:rFonts w:hint="eastAsia" w:ascii="宋体" w:hAnsi="宋体"/>
          <w:bCs/>
          <w:sz w:val="24"/>
          <w:highlight w:val="none"/>
        </w:rPr>
        <w:t xml:space="preserve">每个养护标段要求配备专用巡查车、专职巡查人员对养护区域进行全覆盖巡查，每天巡查一次（白天查设施完好率、晚上查亮灯率，</w:t>
      </w:r>
      <w:r>
        <w:rPr>
          <w:rFonts w:hint="eastAsia" w:ascii="宋体" w:hAnsi="宋体"/>
          <w:sz w:val="24"/>
          <w:highlight w:val="none"/>
        </w:rPr>
        <w:t xml:space="preserve">每天巡查一次指每天完成一次白天和晚上的全覆盖巡查，单独完成白天或者晚上的巡查视为未完成</w:t>
      </w:r>
      <w:r>
        <w:rPr>
          <w:rFonts w:hint="eastAsia" w:ascii="宋体" w:hAnsi="宋体"/>
          <w:bCs/>
          <w:sz w:val="24"/>
          <w:highlight w:val="none"/>
        </w:rPr>
        <w:t xml:space="preserve">）；每个养护标段巡查车辆需进行统一装饰，安装新吴区照明监控平台专用GPS定位装置，配置专用通讯设备、照明管理软件以及安装软件所需的硬件设备，所需费用已包含在投标报价中。</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2.喷漆翻新：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灯杆、配电箱及其他影响美观的设备表面按规定喷漆一年一次，喷漆色号由甲方确定。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3.日常维护：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含灯杆、灯具、光源、整灯迁移、电子整流器、表箱、高低压配电设施、电缆的损坏更换及被盗修复。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4.LED灯具维修：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LED灯具按照颗粒数，达到或超过2%的比例损坏或发光不正常需立即维修或更换（LED灯具按照零件维修优先的原则实施，经甲方认定整体报废后方可整灯更换）。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5.LED路灯维修期间应准备备货使用，不得影响正常照明。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6.每季度实施一次箱式变、配电室（箱、柜）巡修，每年进行一次全面检修，并动态管理配电设施电压、电流、各分路负荷等数据。每年必须进行一次配电设施负载核定。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7.每年对配电设施进行一次防腐处理。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8.每半年实施一次配电设施、高杆灯、金属灯杆接地网的接地电阻测试。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9.每半年实施一次低压架空线路的巡查。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10.每年实施一次电缆管线及人孔井、手孔井的全面巡查。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11.每季度实施一次高杆灯的常规检修，每年不少于一次对升降传动机构进行检修、保养。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12.每季度进行一次重要场所、城市次干道及以上等级道路的照度测试。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13.主干路上灯杆、灯臂每半年清洁保养一次、其他路段上的设施每年一次，每年进行一次灯具清洁。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14.定期检查亮化灯具外观，查看是否有破损、进水、锈蚀等情况，及时更换损坏部件。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15.检查亮化灯具支架、固定螺栓、预埋件等结构件，查看是否有松动、变形或脱落风险，及时加固或更换。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16.对于依附于建筑、树木的亮化设施，检查与载体的连接是否稳固，避免因载体形变导致设备损坏。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17.乙方必须无条件地接受甲方的考核监督，考核表作为养护结算费用的依据。</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八、管理要求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基本配置：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1.乙方的管护用房必须设置在有利于乙方实施管护的区域内，应响应投标文件及满足日常养护、材料堆放要求。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2.根据乙方的投标文件响应内容为本项目合同配备专用巡查车及专职巡查人员。专职维修及巡查车必须按发包方要求安装GPS定位装置，以方便对运行轨迹考核。</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偷盗类：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1.在养护期间内照明设施（包括灯具、线缆、配电箱等）被盗，其所有修复费用由乙方全部承担。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2.为保证设施完好率，在合同有效期内照明设施发生被盗，乙方负责报警修复事宜，并在24小时内修复完毕。接到甲方关于照明设施应急故障通知时，乙方人员要限时（30分钟）到达现场处理。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3.发生偷盗后乙方应首先对现场</w:t>
      </w:r>
      <w:r>
        <w:rPr>
          <w:rFonts w:hint="eastAsia" w:ascii="宋体" w:hAnsi="宋体" w:cs="宋体"/>
          <w:sz w:val="24"/>
          <w:highlight w:val="none"/>
          <w:lang w:eastAsia="zh-CN"/>
        </w:rPr>
        <w:t xml:space="preserve">做</w:t>
      </w:r>
      <w:r>
        <w:rPr>
          <w:rFonts w:hint="eastAsia" w:ascii="宋体" w:hAnsi="宋体" w:cs="宋体"/>
          <w:sz w:val="24"/>
          <w:highlight w:val="none"/>
        </w:rPr>
        <w:t xml:space="preserve">临时应急处理，并在次日内以书面形式向甲方上报，每月以25号为节点</w:t>
      </w:r>
      <w:r>
        <w:rPr>
          <w:rFonts w:hint="eastAsia" w:ascii="宋体" w:hAnsi="宋体" w:cs="宋体"/>
          <w:sz w:val="24"/>
          <w:highlight w:val="none"/>
          <w:lang w:eastAsia="zh-CN"/>
        </w:rPr>
        <w:t xml:space="preserve">做好</w:t>
      </w:r>
      <w:r>
        <w:rPr>
          <w:rFonts w:hint="eastAsia" w:ascii="宋体" w:hAnsi="宋体" w:cs="宋体"/>
          <w:sz w:val="24"/>
          <w:highlight w:val="none"/>
        </w:rPr>
        <w:t xml:space="preserve">当月的报案记录一并上交甲方。另在发生偷盗24小时内无偿恢复。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维修类：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1.一般故障必须事发后24小时内修复，复杂故障必须48小时内修复。如未按时修复，按延时修复处理。更换或维修的照明器材产生的实际维修</w:t>
      </w:r>
      <w:r>
        <w:rPr>
          <w:rFonts w:hint="eastAsia" w:ascii="宋体" w:hAnsi="宋体" w:cs="宋体"/>
          <w:sz w:val="24"/>
          <w:highlight w:val="none"/>
          <w:lang w:eastAsia="zh-CN"/>
        </w:rPr>
        <w:t xml:space="preserve">费用</w:t>
      </w:r>
      <w:r>
        <w:rPr>
          <w:rFonts w:hint="eastAsia" w:ascii="宋体" w:hAnsi="宋体" w:cs="宋体"/>
          <w:sz w:val="24"/>
          <w:highlight w:val="none"/>
        </w:rPr>
        <w:t xml:space="preserve">和采购器材费用由乙方承担。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因交通事故造成管护区域内的市政、照明设施损坏，乙方必须立即向甲方报告，同时立即展开应急处置和修复工作。待相关责任确定后，由甲方统一收取事故赔偿金并据实核拨乙方照明设施恢复费用。若肇事人或车辆逃逸，不能明确责任的费用由甲方负责承担，乙方根据《任务单》期限，及时修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bCs/>
          <w:sz w:val="24"/>
          <w:highlight w:val="none"/>
          <w:lang w:val="en-US" w:eastAsia="zh-CN"/>
        </w:rPr>
        <w:t xml:space="preserve">暂列金项目</w:t>
      </w:r>
      <w:r>
        <w:rPr>
          <w:rFonts w:hint="eastAsia" w:ascii="宋体" w:hAnsi="宋体" w:cs="宋体"/>
          <w:sz w:val="24"/>
          <w:highlight w:val="none"/>
        </w:rPr>
        <w:t xml:space="preserve">中，乙方收到甲方的施工任务单后须及时进行施工，确保按照工程进度完成。</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4.乙方应对甲方指定的新吴区范围内未验收的新建道路照明设施承担起看护责任，发现问题立即通知甲方。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5.乙方对当晚发生的线路故障要及时修复，并拍照取证（照片显示日期），一般问题先记录，等甲方确认后再修复，并做好台账资料。一般故障白天修复需要开灯测试时</w:t>
      </w:r>
      <w:r>
        <w:rPr>
          <w:rFonts w:hint="eastAsia" w:ascii="宋体" w:hAnsi="宋体" w:cs="宋体"/>
          <w:sz w:val="24"/>
          <w:highlight w:val="none"/>
          <w:lang w:eastAsia="zh-CN"/>
        </w:rPr>
        <w:t xml:space="preserve">，需</w:t>
      </w:r>
      <w:r>
        <w:rPr>
          <w:rFonts w:hint="eastAsia" w:ascii="宋体" w:hAnsi="宋体" w:cs="宋体"/>
          <w:sz w:val="24"/>
          <w:highlight w:val="none"/>
        </w:rPr>
        <w:t xml:space="preserve">要乙方自带发电机。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6.原则上，修复应当事先征得甲方同意，未征得甲方同意，不得结算养护费用。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7.对养护平台上的每一个报警记录，要第一时间解决，并详细记录现场发生的实际情况，及时反馈修复信息。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8.养护单位对当晚发生的线路故障要及时修复，及时对各养护点进行巡查，记录下问题，一般故障白天修复，开灯测试，须提前告知甲方。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9.新吴区主干道、主要亮化点的片灭灯故障，要求30分钟内赶到现场抢修，尽力确保当天修复。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台账类：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1.一～三标段每个季度对所属标段范围内的设施清单进行摸底排查，发送标准电子档至甲方；四～六标段每天10:00之前将《照明设施运行巡查表》电子档发至甲方，要求：不弄虚作假。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2.《维修签证单》要甲方两人签字方有效，后面附照片，照片显示日期，有参照物。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拆灯数据库》应实时更新，每更新一次应在当天将书面报表（加盖单位公章）和电子档各一份送至甲方。乙方应设立拆除照明设施堆放专用仓库，安排专人管理，拆除的灯杆、灯具、管线等应分类堆放，并建立与之对应的动态数据库。</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4.乙方应建立周期巡查机制，认真做好《管线破坏预警统计表》，及时发现养护范围内其他单位未经审批私自开挖道口破坏照明设施现象。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5.养护单位在养护过程中，对每个养护点更换的主材、线缆要拍照留档（照片需显示日期），每天做好《养护工作日志》。</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6.对养护平台上每一个报警记录，要第一时间解决，并详细记录现场发生的实际情况，及时反馈修复信息。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7.每个月25日之前将本月养护月报、配电箱检查记录表，打印好台账册报甲方留档备查。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8.每个月25日之前按甲方要求做好各类安全台账，对于甲方发现的问题，在规定时间内整改到位。</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九、安全文明作业要求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乙方必须落实安全生产措施，且应按甲方的要求，为上岗工人配置统一的工作服和反光背心、袖套，自行解决安全作业问题。在进行养护作业时必须认真负责，并注意安全操作，如发生任何意外，乙方负责事故处理及一切费用，一概与甲方无关。</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2.乙方应根据承担的养护内容及实际上岗人数自行到有关部门申办有关用工手续、员工劳动保险手续，安排好下属人员的住宿和教育管理工作。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3.乙方应严格遵守国家</w:t>
      </w:r>
      <w:r>
        <w:rPr>
          <w:rFonts w:hint="eastAsia" w:ascii="宋体" w:hAnsi="宋体" w:cs="宋体"/>
          <w:sz w:val="24"/>
          <w:highlight w:val="none"/>
          <w:lang w:eastAsia="zh-CN"/>
        </w:rPr>
        <w:t xml:space="preserve">法律法规</w:t>
      </w:r>
      <w:r>
        <w:rPr>
          <w:rFonts w:hint="eastAsia" w:ascii="宋体" w:hAnsi="宋体" w:cs="宋体"/>
          <w:sz w:val="24"/>
          <w:highlight w:val="none"/>
        </w:rPr>
        <w:t xml:space="preserve">，做好社会治安综合管理工作。乙方员工有违法乱纪的行为，乙方应承担一切经济责任和法律责任。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4.乙方应为其在合同期内服务的人员、材料、设备、照明设施办理相关保险，费用由乙方承担；若未办理，发生后果由乙方承担相应责任。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合同期内由于管理和看护不善，导致照明设施破损、漏电、脱落等现象引发的安全事故由乙方承担全部责任；造成人员触电伤害事故的，由乙方负责有关费用赔偿，对甲方声誉造成影响的，甲方依据考核要求，进行处理，直到取消养护资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6乙方应保证施工安全，如由于乙方原因而导致任何人受到损伤，或致使原本完好的道路照明及其他设施出现故障，均由乙方自行承担赔偿责任。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7.乙方应落实文明施工要求，规范化养护作业，如产生需占道修复或对行人、行车造成影响的行为，应事先落实警示提醒设施设备，尽量减少对交通和行人的影响。同时现场施工完毕后要求工完场清。</w:t>
      </w:r>
      <w:r/>
    </w:p>
    <w:p>
      <w:pPr>
        <w:ind w:firstLine="488"/>
        <w:spacing w:line="500" w:lineRule="exact"/>
        <w:rPr>
          <w:rFonts w:ascii="宋体" w:hAnsi="宋体" w:cs="宋体"/>
          <w:spacing w:val="2"/>
          <w:sz w:val="24"/>
          <w:highlight w:val="none"/>
        </w:rPr>
      </w:pPr>
      <w:r>
        <w:rPr>
          <w:rFonts w:hint="eastAsia" w:ascii="宋体" w:hAnsi="宋体" w:cs="宋体"/>
          <w:spacing w:val="2"/>
          <w:sz w:val="24"/>
          <w:highlight w:val="none"/>
        </w:rPr>
        <w:t xml:space="preserve">8.合同履行期间因乙方责任所造成的经济损失由乙方按实际金额赔偿。</w:t>
      </w:r>
      <w:r/>
    </w:p>
    <w:p>
      <w:pPr>
        <w:ind w:firstLine="501"/>
        <w:spacing w:line="360" w:lineRule="auto"/>
        <w:tabs>
          <w:tab w:val="left" w:pos="840" w:leader="none"/>
        </w:tabs>
        <w:rPr>
          <w:rFonts w:ascii="宋体" w:hAnsi="宋体" w:cs="宋体"/>
          <w:sz w:val="24"/>
          <w:highlight w:val="none"/>
        </w:rPr>
      </w:pPr>
      <w:r>
        <w:rPr>
          <w:rFonts w:hint="eastAsia" w:ascii="宋体" w:hAnsi="宋体" w:cs="宋体"/>
          <w:sz w:val="24"/>
          <w:highlight w:val="none"/>
        </w:rPr>
        <w:t xml:space="preserve">9.乙方工作人员在岗履行职责期间（包括上下班途中），非甲方原因发生的自身或第三人人身伤害、伤亡，由乙方负责处理并承担相应费用，甲方不承担任何责任。</w:t>
      </w:r>
      <w:r/>
    </w:p>
    <w:p>
      <w:pPr>
        <w:ind w:firstLine="480"/>
        <w:spacing w:line="360" w:lineRule="auto"/>
        <w:tabs>
          <w:tab w:val="left" w:pos="840" w:leader="none"/>
        </w:tabs>
        <w:rPr>
          <w:highlight w:val="none"/>
        </w:rPr>
      </w:pPr>
      <w:r>
        <w:rPr>
          <w:rFonts w:hint="eastAsia" w:ascii="宋体" w:hAnsi="宋体" w:cs="宋体"/>
          <w:sz w:val="24"/>
          <w:highlight w:val="none"/>
        </w:rPr>
        <w:t xml:space="preserve">10.乙方与其工作人员发生纠纷，由乙方负责调解与处理，甲方不承担责任。</w:t>
      </w:r>
      <w:r/>
    </w:p>
    <w:p>
      <w:pPr>
        <w:ind w:firstLine="482"/>
        <w:spacing w:line="360" w:lineRule="auto"/>
        <w:rPr>
          <w:rFonts w:hint="eastAsia" w:ascii="宋体" w:hAnsi="宋体" w:cs="宋体"/>
          <w:b/>
          <w:sz w:val="24"/>
          <w:highlight w:val="none"/>
          <w:lang w:val="en-US" w:eastAsia="zh-CN"/>
        </w:rPr>
      </w:pPr>
      <w:r>
        <w:rPr>
          <w:rFonts w:hint="eastAsia" w:ascii="宋体" w:hAnsi="宋体" w:cs="宋体"/>
          <w:b/>
          <w:sz w:val="24"/>
          <w:highlight w:val="none"/>
        </w:rPr>
        <w:t xml:space="preserve">十、</w:t>
      </w:r>
      <w:r>
        <w:rPr>
          <w:rFonts w:hint="eastAsia" w:ascii="宋体" w:hAnsi="宋体" w:cs="宋体"/>
          <w:b/>
          <w:sz w:val="24"/>
          <w:highlight w:val="none"/>
          <w:lang w:val="en-US" w:eastAsia="zh-CN"/>
        </w:rPr>
        <w:t xml:space="preserve">履约保证金</w:t>
      </w:r>
      <w:r/>
    </w:p>
    <w:p>
      <w:pPr>
        <w:ind w:firstLine="480"/>
        <w:spacing w:line="360" w:lineRule="auto"/>
        <w:tabs>
          <w:tab w:val="left" w:pos="840" w:leader="none"/>
        </w:tabs>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1.中标单位交纳合同金额的10%（以支票、汇票、本票、保函等非现金形式缴纳）作为本项目的履约保证金。</w:t>
      </w:r>
      <w:r/>
    </w:p>
    <w:p>
      <w:pPr>
        <w:ind w:firstLine="480"/>
        <w:spacing w:line="360" w:lineRule="auto"/>
        <w:tabs>
          <w:tab w:val="left" w:pos="840" w:leader="none"/>
        </w:tabs>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2.履约保证金扣除的情形：合同履行期间，乙方单方面擅自解除合同，或无正当理由拒绝履行合同主要义务的。乙方交付的工作成果、提供的服务不符合合同约定标准，且在甲方指定的合理期限内未完成整改，或整改后仍不合格的。乙方泄露甲方商业秘密、技术秘密或合同约定的保密信息，给甲方造成经济损失或声誉损害的。乙方未按合同约定的时间、质量、数量履行义务，导致甲方合同目的无法实现的。合同约定的其他扣除履约保证金的情形。</w:t>
      </w:r>
      <w:r/>
    </w:p>
    <w:p>
      <w:pPr>
        <w:ind w:firstLine="482"/>
        <w:spacing w:line="360" w:lineRule="auto"/>
        <w:rPr>
          <w:rFonts w:ascii="宋体" w:hAnsi="宋体" w:cs="宋体"/>
          <w:b/>
          <w:sz w:val="24"/>
          <w:highlight w:val="none"/>
        </w:rPr>
      </w:pPr>
      <w:r>
        <w:rPr>
          <w:rFonts w:hint="eastAsia" w:ascii="宋体" w:hAnsi="宋体" w:cs="宋体"/>
          <w:b/>
          <w:sz w:val="24"/>
          <w:highlight w:val="none"/>
          <w:lang w:val="en-US" w:eastAsia="zh-CN"/>
        </w:rPr>
        <w:t xml:space="preserve">十一、</w:t>
      </w:r>
      <w:r>
        <w:rPr>
          <w:rFonts w:hint="eastAsia" w:ascii="宋体" w:hAnsi="宋体" w:cs="宋体"/>
          <w:b/>
          <w:sz w:val="24"/>
          <w:highlight w:val="none"/>
        </w:rPr>
        <w:t xml:space="preserve">违约责任及主要扣分扣款</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详见本项目附件履约考核办法《新吴区照明管理考核办法（2025年版）》</w:t>
      </w:r>
      <w:r>
        <w:rPr>
          <w:rFonts w:hint="eastAsia" w:ascii="宋体" w:hAnsi="宋体"/>
          <w:bCs/>
          <w:sz w:val="24"/>
          <w:highlight w:val="none"/>
          <w:lang w:eastAsia="zh-CN"/>
        </w:rPr>
        <w:t xml:space="preserve">。</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w:t>
      </w:r>
      <w:r>
        <w:rPr>
          <w:rFonts w:hint="eastAsia" w:ascii="宋体" w:hAnsi="宋体" w:cs="宋体"/>
          <w:b/>
          <w:sz w:val="24"/>
          <w:highlight w:val="none"/>
          <w:lang w:val="en-US" w:eastAsia="zh-CN"/>
        </w:rPr>
        <w:t xml:space="preserve">二</w:t>
      </w:r>
      <w:r>
        <w:rPr>
          <w:rFonts w:hint="eastAsia" w:ascii="宋体" w:hAnsi="宋体" w:cs="宋体"/>
          <w:b/>
          <w:sz w:val="24"/>
          <w:highlight w:val="none"/>
        </w:rPr>
        <w:t xml:space="preserve">、补充条款</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1.本养护工程不得非法分包、转包，如发现有上述行为，甲方有权立即终止养护合同，由此产生的一切法律和经济损失由乙方承担。合同期限内乙方单方终止本合同或者以自己的行为表示不再履行本合同的，乙方应当违约责任，甲方有权直接扣除乙方剩余未结款项作为违约金</w:t>
      </w:r>
      <w:r>
        <w:rPr>
          <w:rFonts w:hint="eastAsia" w:ascii="宋体" w:hAnsi="宋体" w:cs="宋体"/>
          <w:sz w:val="24"/>
          <w:highlight w:val="none"/>
          <w:lang w:eastAsia="zh-CN"/>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2.乙方如遇本单位有重大活动，如员工体检等，要及时告知甲方并安排好养护工作，不得出现无巡修人员状况。</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3.在养护作业过程中，与第三人之间的纠纷及其他法律责任由乙方自行承担。</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w:t>
      </w:r>
      <w:r>
        <w:rPr>
          <w:rFonts w:hint="eastAsia" w:ascii="宋体" w:hAnsi="宋体" w:cs="宋体"/>
          <w:b/>
          <w:sz w:val="24"/>
          <w:highlight w:val="none"/>
          <w:lang w:val="en-US" w:eastAsia="zh-CN"/>
        </w:rPr>
        <w:t xml:space="preserve">三</w:t>
      </w:r>
      <w:r>
        <w:rPr>
          <w:rFonts w:hint="eastAsia" w:ascii="宋体" w:hAnsi="宋体" w:cs="宋体"/>
          <w:b/>
          <w:sz w:val="24"/>
          <w:highlight w:val="none"/>
        </w:rPr>
        <w:t xml:space="preserve">、组成合同的文件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组成本合同的文件包括：</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1.本合同协议书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2.中标通知书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3.本合同专用条款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4.本合同通用条款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5.中标价的工程量清单，投标文件及其附件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6.招标文件及附件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7.标准、规范及有关技术文件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双方有关项目的洽商、变更等书面协议或文件视为本合同的组成部分。</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w:t>
      </w:r>
      <w:r>
        <w:rPr>
          <w:rFonts w:hint="eastAsia" w:ascii="宋体" w:hAnsi="宋体" w:cs="宋体"/>
          <w:b/>
          <w:sz w:val="24"/>
          <w:highlight w:val="none"/>
          <w:lang w:val="en-US" w:eastAsia="zh-CN"/>
        </w:rPr>
        <w:t xml:space="preserve">四</w:t>
      </w:r>
      <w:r>
        <w:rPr>
          <w:rFonts w:hint="eastAsia" w:ascii="宋体" w:hAnsi="宋体" w:cs="宋体"/>
          <w:b/>
          <w:sz w:val="24"/>
          <w:highlight w:val="none"/>
        </w:rPr>
        <w:t xml:space="preserve">、乙方的责任与义务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乙方负责承包范围内照明设施日程维护管理，保证照明设施运行完好，提供及时的保养、维护、维修服务。一～三标段养护质量达到《无锡市新吴区道路照明设施维护质量标准》（2023年修订版）要求，依据《无锡市新吴区照明设施养护管理暂行办法》（2023年修订版）实施；四～六标段养护质量达到《无锡市新吴区夜景照明设施维护质量标准（202</w:t>
      </w:r>
      <w:r>
        <w:rPr>
          <w:rFonts w:ascii="宋体" w:hAnsi="宋体" w:cs="宋体"/>
          <w:sz w:val="24"/>
          <w:highlight w:val="none"/>
        </w:rPr>
        <w:t xml:space="preserve">3</w:t>
      </w:r>
      <w:r>
        <w:rPr>
          <w:rFonts w:hint="eastAsia" w:ascii="宋体" w:hAnsi="宋体" w:cs="宋体"/>
          <w:sz w:val="24"/>
          <w:highlight w:val="none"/>
        </w:rPr>
        <w:t xml:space="preserve">修订版）》，依据《无锡市新吴区夜景照明设施维护考核办法（202</w:t>
      </w:r>
      <w:r>
        <w:rPr>
          <w:rFonts w:ascii="宋体" w:hAnsi="宋体" w:cs="宋体"/>
          <w:sz w:val="24"/>
          <w:highlight w:val="none"/>
        </w:rPr>
        <w:t xml:space="preserve">3</w:t>
      </w:r>
      <w:r>
        <w:rPr>
          <w:rFonts w:hint="eastAsia" w:ascii="宋体" w:hAnsi="宋体" w:cs="宋体"/>
          <w:sz w:val="24"/>
          <w:highlight w:val="none"/>
        </w:rPr>
        <w:t xml:space="preserve"> 修订版）》实施。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2.合同终止时，乙方应将各类照明设施完整完好地交给甲方，如有损失，按原价值在合同款中扣除。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3.乙方要按照每天的巡查范围定时定路巡查，巡查车辆应专车专用，不得用于日常维修。 </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w:t>
      </w:r>
      <w:r>
        <w:rPr>
          <w:rFonts w:hint="eastAsia" w:ascii="宋体" w:hAnsi="宋体" w:cs="宋体"/>
          <w:b/>
          <w:sz w:val="24"/>
          <w:highlight w:val="none"/>
          <w:lang w:val="en-US" w:eastAsia="zh-CN"/>
        </w:rPr>
        <w:t xml:space="preserve">五</w:t>
      </w:r>
      <w:r>
        <w:rPr>
          <w:rFonts w:hint="eastAsia" w:ascii="宋体" w:hAnsi="宋体" w:cs="宋体"/>
          <w:b/>
          <w:sz w:val="24"/>
          <w:highlight w:val="none"/>
        </w:rPr>
        <w:t xml:space="preserve">、甲方的责任与义务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1.在乙方实施服务过程中，甲方有义务与乙方积极配合并提供方便。</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2.甲方每日对乙方上报的《路灯（亮化）运行巡查表》《报警信息处理表》进行抽查，每月对乙方当月养护实际情况进行考核，做好评分备案资料。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3.由于重大自然灾害等不可抗力因素造成照明设施损坏时，甲方配合乙方做好抢修工作。</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w:t>
      </w:r>
      <w:r>
        <w:rPr>
          <w:rFonts w:hint="eastAsia" w:ascii="宋体" w:hAnsi="宋体" w:cs="宋体"/>
          <w:b/>
          <w:sz w:val="24"/>
          <w:highlight w:val="none"/>
          <w:lang w:val="en-US" w:eastAsia="zh-CN"/>
        </w:rPr>
        <w:t xml:space="preserve">六</w:t>
      </w:r>
      <w:r>
        <w:rPr>
          <w:rFonts w:hint="eastAsia" w:ascii="宋体" w:hAnsi="宋体" w:cs="宋体"/>
          <w:b/>
          <w:sz w:val="24"/>
          <w:highlight w:val="none"/>
        </w:rPr>
        <w:t xml:space="preserve">、乙方派驻的项目经理、技术负责人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姓名：_</w:t>
      </w:r>
      <w:r>
        <w:rPr>
          <w:rFonts w:ascii="宋体" w:hAnsi="宋体" w:cs="宋体"/>
          <w:sz w:val="24"/>
          <w:highlight w:val="none"/>
        </w:rPr>
        <w:t xml:space="preserve">______</w:t>
      </w:r>
      <w:r>
        <w:rPr>
          <w:rFonts w:hint="eastAsia" w:ascii="宋体" w:hAnsi="宋体" w:cs="宋体"/>
          <w:sz w:val="24"/>
          <w:highlight w:val="none"/>
        </w:rPr>
        <w:t xml:space="preserve">职务：项目经理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姓名：_</w:t>
      </w:r>
      <w:r>
        <w:rPr>
          <w:rFonts w:ascii="宋体" w:hAnsi="宋体" w:cs="宋体"/>
          <w:sz w:val="24"/>
          <w:highlight w:val="none"/>
        </w:rPr>
        <w:t xml:space="preserve">______</w:t>
      </w:r>
      <w:r>
        <w:rPr>
          <w:rFonts w:hint="eastAsia" w:ascii="宋体" w:hAnsi="宋体" w:cs="宋体"/>
          <w:sz w:val="24"/>
          <w:highlight w:val="none"/>
        </w:rPr>
        <w:t xml:space="preserve">职务：技术负责人       </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w:t>
      </w:r>
      <w:r>
        <w:rPr>
          <w:rFonts w:hint="eastAsia" w:ascii="宋体" w:hAnsi="宋体" w:cs="宋体"/>
          <w:b/>
          <w:sz w:val="24"/>
          <w:highlight w:val="none"/>
          <w:lang w:val="en-US" w:eastAsia="zh-CN"/>
        </w:rPr>
        <w:t xml:space="preserve">七</w:t>
      </w:r>
      <w:r>
        <w:rPr>
          <w:rFonts w:hint="eastAsia" w:ascii="宋体" w:hAnsi="宋体" w:cs="宋体"/>
          <w:b/>
          <w:sz w:val="24"/>
          <w:highlight w:val="none"/>
        </w:rPr>
        <w:t xml:space="preserve">、其他</w:t>
      </w:r>
      <w:r/>
    </w:p>
    <w:p>
      <w:pPr>
        <w:ind w:firstLine="480"/>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双方在发生合同纠纷时，协商解决。</w:t>
      </w:r>
      <w:r>
        <w:rPr>
          <w:rFonts w:hint="eastAsia" w:ascii="宋体" w:hAnsi="宋体" w:cs="宋体"/>
          <w:sz w:val="24"/>
          <w:highlight w:val="none"/>
          <w:lang w:val="en-US" w:eastAsia="zh-CN"/>
        </w:rPr>
        <w:t xml:space="preserve">协商不成的，可向甲方所在地法院诉讼解决。</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w:t>
      </w:r>
      <w:r>
        <w:rPr>
          <w:rFonts w:hint="eastAsia" w:ascii="宋体" w:hAnsi="宋体" w:cs="宋体"/>
          <w:b/>
          <w:sz w:val="24"/>
          <w:highlight w:val="none"/>
          <w:lang w:val="en-US" w:eastAsia="zh-CN"/>
        </w:rPr>
        <w:t xml:space="preserve">八</w:t>
      </w:r>
      <w:r>
        <w:rPr>
          <w:rFonts w:hint="eastAsia" w:ascii="宋体" w:hAnsi="宋体" w:cs="宋体"/>
          <w:b/>
          <w:sz w:val="24"/>
          <w:highlight w:val="none"/>
        </w:rPr>
        <w:t xml:space="preserve">、合同生效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本合同双方签字盖章后生效。</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w:t>
      </w:r>
      <w:r>
        <w:rPr>
          <w:rFonts w:hint="eastAsia" w:ascii="宋体" w:hAnsi="宋体" w:cs="宋体"/>
          <w:b/>
          <w:sz w:val="24"/>
          <w:highlight w:val="none"/>
          <w:lang w:val="en-US" w:eastAsia="zh-CN"/>
        </w:rPr>
        <w:t xml:space="preserve">九</w:t>
      </w:r>
      <w:r>
        <w:rPr>
          <w:rFonts w:hint="eastAsia" w:ascii="宋体" w:hAnsi="宋体" w:cs="宋体"/>
          <w:b/>
          <w:sz w:val="24"/>
          <w:highlight w:val="none"/>
        </w:rPr>
        <w:t xml:space="preserve">、合同份数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本合同一式</w:t>
      </w:r>
      <w:r>
        <w:rPr>
          <w:rFonts w:hint="eastAsia" w:ascii="宋体" w:hAnsi="宋体" w:cs="宋体"/>
          <w:sz w:val="24"/>
          <w:highlight w:val="none"/>
          <w:lang w:val="en-US" w:eastAsia="zh-CN"/>
        </w:rPr>
        <w:t xml:space="preserve">肆</w:t>
      </w:r>
      <w:r>
        <w:rPr>
          <w:rFonts w:hint="eastAsia" w:ascii="宋体" w:hAnsi="宋体" w:cs="宋体"/>
          <w:sz w:val="24"/>
          <w:highlight w:val="none"/>
        </w:rPr>
        <w:t xml:space="preserve">份，双方各执贰份。本合同未尽事宜，发生时双方另行协商。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甲方：（公章）                      乙方：（公章）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法定代表人：（签字）                法定代表人：（签字）</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年   月   日                      年   月   日</w:t>
      </w:r>
      <w:r/>
    </w:p>
    <w:p>
      <w:pPr>
        <w:ind w:firstLine="480"/>
        <w:spacing w:line="440" w:lineRule="exact"/>
        <w:rPr>
          <w:rFonts w:ascii="宋体" w:hAnsi="宋体"/>
          <w:sz w:val="24"/>
          <w:highlight w:val="none"/>
        </w:rPr>
      </w:pPr>
      <w:r>
        <w:rPr>
          <w:rFonts w:ascii="宋体" w:hAnsi="宋体"/>
          <w:sz w:val="24"/>
          <w:highlight w:val="none"/>
        </w:rPr>
      </w:r>
      <w:r/>
    </w:p>
    <w:p>
      <w:pPr>
        <w:ind w:firstLine="643"/>
        <w:spacing w:line="360" w:lineRule="auto"/>
        <w:rPr>
          <w:rFonts w:ascii="宋体" w:hAnsi="宋体" w:cs="宋体"/>
          <w:bCs/>
          <w:sz w:val="24"/>
          <w:highlight w:val="none"/>
        </w:rPr>
      </w:pPr>
      <w:r>
        <w:rPr>
          <w:rFonts w:ascii="宋体" w:hAnsi="宋体" w:cs="宋体"/>
          <w:b/>
          <w:sz w:val="32"/>
          <w:szCs w:val="32"/>
          <w:highlight w:val="none"/>
        </w:rPr>
        <w:br w:type="page" w:clear="all"/>
      </w:r>
      <w:r>
        <w:rPr>
          <w:rFonts w:hint="eastAsia" w:ascii="宋体" w:hAnsi="宋体" w:cs="宋体"/>
          <w:bCs/>
          <w:sz w:val="24"/>
          <w:highlight w:val="none"/>
        </w:rPr>
        <w:t xml:space="preserve">附件：按实结算（养护费+暂列金）+包干（巡查费用）模式补充规定：</w:t>
      </w:r>
      <w:r/>
    </w:p>
    <w:p>
      <w:pPr>
        <w:numPr>
          <w:ilvl w:val="0"/>
          <w:numId w:val="6"/>
        </w:num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按实结算部分：中标单价（综合单价）作为结算依据，承包人投标报价中有综合单价的按报价中的综合单价执行；无综合单价的应当按照《江苏省市政工程计价定额》（2014年）、《江苏省建设工程费用定额》（2014年）及苏建价</w:t>
      </w:r>
      <w:r>
        <w:rPr>
          <w:rFonts w:hint="eastAsia" w:ascii="宋体" w:hAnsi="宋体" w:cs="宋体"/>
          <w:bCs/>
          <w:sz w:val="24"/>
          <w:highlight w:val="none"/>
          <w:lang w:eastAsia="zh-CN"/>
        </w:rPr>
        <w:t xml:space="preserve">〔2016〕154号</w:t>
      </w:r>
      <w:r>
        <w:rPr>
          <w:rFonts w:hint="eastAsia" w:ascii="宋体" w:hAnsi="宋体" w:cs="宋体"/>
          <w:bCs/>
          <w:sz w:val="24"/>
          <w:highlight w:val="none"/>
        </w:rPr>
        <w:t xml:space="preserve"> 《省住房城乡建设厅关于建筑业实施营改增后江苏省建设工程计价依据调整的通知》、苏建函价</w:t>
      </w:r>
      <w:r>
        <w:rPr>
          <w:rFonts w:hint="eastAsia" w:ascii="宋体" w:hAnsi="宋体" w:cs="宋体"/>
          <w:bCs/>
          <w:sz w:val="24"/>
          <w:highlight w:val="none"/>
          <w:lang w:eastAsia="zh-CN"/>
        </w:rPr>
        <w:t xml:space="preserve">〔2019〕178号</w:t>
      </w:r>
      <w:r>
        <w:rPr>
          <w:rFonts w:hint="eastAsia" w:ascii="宋体" w:hAnsi="宋体" w:cs="宋体"/>
          <w:bCs/>
          <w:sz w:val="24"/>
          <w:highlight w:val="none"/>
        </w:rPr>
        <w:t xml:space="preserve">《省住房城乡建设厅关于调整建设工程计价增值税税率的通知》。采用增值税一般计税方法计算工程造价，材料单价按照施工当月无锡市造价管理部门公布的信息指导价（没有指导价的按市场价），组成综合单价后让利（让利率按10%计）。</w:t>
      </w:r>
      <w:r/>
    </w:p>
    <w:p>
      <w:pPr>
        <w:numPr>
          <w:ilvl w:val="0"/>
          <w:numId w:val="6"/>
        </w:numPr>
        <w:ind w:firstLine="480"/>
        <w:spacing w:line="360" w:lineRule="auto"/>
        <w:rPr>
          <w:rFonts w:ascii="宋体" w:hAnsi="宋体" w:cs="宋体"/>
          <w:bCs/>
          <w:sz w:val="24"/>
          <w:highlight w:val="none"/>
        </w:rPr>
      </w:pPr>
      <w:r>
        <w:rPr>
          <w:rFonts w:hint="eastAsia" w:ascii="宋体" w:hAnsi="宋体" w:cs="宋体"/>
          <w:bCs/>
          <w:sz w:val="24"/>
          <w:highlight w:val="none"/>
        </w:rPr>
        <w:t xml:space="preserve">养护工程量全部进行现场签证（两人签字），按实结算，每季度结算一次，以双方签字盖章确认后的《签证单》为依据，增加暂估价项目以发包方任务单为准，按实结算，审计结束后一次性付清。</w:t>
      </w:r>
      <w:r/>
    </w:p>
    <w:p>
      <w:pPr>
        <w:ind w:firstLine="480"/>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.包干部分：照明养护管理实行巡查包干，由管理部门拨付一定的包干费用，养护期间内照明设施（包括灯具、线缆、配电箱等）被盗或人为破坏或</w:t>
      </w:r>
      <w:r>
        <w:rPr>
          <w:rFonts w:hint="eastAsia" w:ascii="宋体" w:hAnsi="宋体" w:cs="宋体"/>
          <w:bCs/>
          <w:sz w:val="24"/>
          <w:highlight w:val="none"/>
          <w:lang w:val="en-US" w:eastAsia="zh-CN"/>
        </w:rPr>
        <w:t xml:space="preserve">暂列金项目</w:t>
      </w:r>
      <w:r>
        <w:rPr>
          <w:rFonts w:hint="eastAsia" w:ascii="宋体" w:hAnsi="宋体" w:cs="宋体"/>
          <w:bCs/>
          <w:sz w:val="24"/>
          <w:highlight w:val="none"/>
        </w:rPr>
        <w:t xml:space="preserve">中包含的设施损坏，其所有修复费用由养护单位全部承担。</w:t>
      </w:r>
      <w:r/>
    </w:p>
    <w:p>
      <w:pPr>
        <w:ind w:firstLine="480"/>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.养护资金拨付方式：养护单位依据中标的综合单价，按照实际产生的签证工作量编制季度</w:t>
      </w:r>
      <w:r>
        <w:rPr>
          <w:rFonts w:hint="eastAsia" w:ascii="宋体" w:hAnsi="宋体" w:cs="宋体"/>
          <w:bCs/>
          <w:sz w:val="24"/>
          <w:highlight w:val="none"/>
          <w:lang w:val="en-US" w:eastAsia="zh-CN"/>
        </w:rPr>
        <w:t xml:space="preserve">结</w:t>
      </w:r>
      <w:r>
        <w:rPr>
          <w:rFonts w:hint="eastAsia" w:ascii="宋体" w:hAnsi="宋体" w:cs="宋体"/>
          <w:bCs/>
          <w:sz w:val="24"/>
          <w:highlight w:val="none"/>
        </w:rPr>
        <w:t xml:space="preserve">算，进行</w:t>
      </w:r>
      <w:r>
        <w:rPr>
          <w:rFonts w:hint="eastAsia" w:ascii="宋体" w:hAnsi="宋体" w:cs="宋体"/>
          <w:bCs/>
          <w:sz w:val="24"/>
          <w:highlight w:val="none"/>
          <w:lang w:val="en-US" w:eastAsia="zh-CN"/>
        </w:rPr>
        <w:t xml:space="preserve">结</w:t>
      </w:r>
      <w:r>
        <w:rPr>
          <w:rFonts w:hint="eastAsia" w:ascii="宋体" w:hAnsi="宋体" w:cs="宋体"/>
          <w:bCs/>
          <w:sz w:val="24"/>
          <w:highlight w:val="none"/>
        </w:rPr>
        <w:t xml:space="preserve">算申报。包干费用按照季度的数额一并计入</w:t>
      </w:r>
      <w:r>
        <w:rPr>
          <w:rFonts w:hint="eastAsia" w:ascii="宋体" w:hAnsi="宋体" w:cs="宋体"/>
          <w:bCs/>
          <w:sz w:val="24"/>
          <w:highlight w:val="none"/>
          <w:lang w:val="en-US" w:eastAsia="zh-CN"/>
        </w:rPr>
        <w:t xml:space="preserve">结</w:t>
      </w:r>
      <w:r>
        <w:rPr>
          <w:rFonts w:hint="eastAsia" w:ascii="宋体" w:hAnsi="宋体" w:cs="宋体"/>
          <w:bCs/>
          <w:sz w:val="24"/>
          <w:highlight w:val="none"/>
        </w:rPr>
        <w:t xml:space="preserve">算价，采购人按照送审价的70%支付养护款，审计结束后付清余款。</w:t>
      </w:r>
      <w:r/>
    </w:p>
    <w:p>
      <w:pPr>
        <w:ind w:firstLine="480"/>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管理部门负责派专人对养护过程进行全程跟踪，对实际产生的工程量进行签证。同时履行养护质量检查考核职责，考核结果作为对养护承包单位管养质量评价、经费发放以及其他奖惩的依据，并实行末位淘汰与经济处罚相结合的奖惩制度。</w:t>
      </w:r>
      <w:r/>
    </w:p>
    <w:p>
      <w:pPr>
        <w:ind w:firstLine="480"/>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采购人对养护单位具体作业情况进行信誉考核，对违反考核管理办法及考核细则规定的行为，除进行相应扣款外，同时扣除信誉分（满分100分），每次扣除信誉分0.5分，产生较大影响的扣1-3分，月度信誉分低于80分，扣除当月养护款20%，低于70分，扣除当月养护款30%，低于60分，扣除当月全部养护款。年度平均信誉分低于70分，取消养护资格，并要求养护单位赔偿相关损失，并承担合同价20%的违约金。</w:t>
      </w:r>
      <w:r/>
    </w:p>
    <w:p>
      <w:pPr>
        <w:ind w:firstLine="480"/>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7</w:t>
      </w:r>
      <w:r>
        <w:rPr>
          <w:rFonts w:hint="eastAsia" w:ascii="宋体" w:hAnsi="宋体" w:cs="宋体"/>
          <w:bCs/>
          <w:sz w:val="24"/>
          <w:highlight w:val="none"/>
        </w:rPr>
        <w:t xml:space="preserve">.凡中标管护单位在管护期内累计出现两次考核70分及以下的或一次低于60分，采购人将终止管护合同，取消其管护资格，将另按原评标名次或重新组织招标选择管护单位。</w:t>
      </w:r>
      <w:r/>
    </w:p>
    <w:p>
      <w:pPr>
        <w:ind w:firstLine="480"/>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8</w:t>
      </w:r>
      <w:r>
        <w:rPr>
          <w:rFonts w:hint="eastAsia" w:ascii="宋体" w:hAnsi="宋体" w:cs="宋体"/>
          <w:bCs/>
          <w:sz w:val="24"/>
          <w:highlight w:val="none"/>
        </w:rPr>
        <w:t xml:space="preserve">.养护单位进行日常养护作业时须使用相同品牌及型号的照明设施，不得擅自更改，且维修所使用的照明设施须提供半年质保。属于偷盗包干的产生的损失在偷盗包干费中支出，不得再次进行按实结算。</w:t>
      </w:r>
      <w:r/>
    </w:p>
    <w:p>
      <w:pPr>
        <w:ind w:firstLine="480"/>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9</w:t>
      </w:r>
      <w:r>
        <w:rPr>
          <w:rFonts w:hint="eastAsia" w:ascii="宋体" w:hAnsi="宋体" w:cs="宋体"/>
          <w:bCs/>
          <w:sz w:val="24"/>
          <w:highlight w:val="none"/>
        </w:rPr>
        <w:t xml:space="preserve">.养护单位在养护过程中，对每个养护点更换的主材、线缆要拍照留档（照片需显示日期），每天做好《养护工作日志》。</w:t>
      </w:r>
      <w:r/>
    </w:p>
    <w:p>
      <w:pPr>
        <w:ind w:firstLine="480"/>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10</w:t>
      </w:r>
      <w:r>
        <w:rPr>
          <w:rFonts w:hint="eastAsia" w:ascii="宋体" w:hAnsi="宋体" w:cs="宋体"/>
          <w:bCs/>
          <w:sz w:val="24"/>
          <w:highlight w:val="none"/>
        </w:rPr>
        <w:t xml:space="preserve">.对养护平台上每一个报警记录，要第一时间解决，并详细记录现场发生的实际情况，及时反馈修复信息。</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.养护单位对当晚发生的线路故障要及时修复，及时对各养护点进行巡查，记录下问题，一般故障白天修复，开灯测试，须提前告知采购人。</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.新吴区主干道及主要亮化点的片灭灯故障，要求30分钟内赶到现场抢修，尽力确保当天修复。</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报修故障及时修复率每下降0.1%扣0.2分。超过规定时限修复的，每超过24小时，每次扣0.2分，超过48小时修复的，每次扣0.6分，如果没有特殊原因，超过72小时的，扣5分，超过96小时仍未修复的，扣10分，同时要书面说明原因。另外，针对投标供应商在规定时限内未修复的设施或故障，在原有处罚的基础上，采购人有权将该维护维修项目交于有资质的其他养护单位维修。</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.补盗、补损、迁移及零星施工任务等交办事项办理及时率每下降0.1%扣0.2分。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发现一处私拉乱接现象，扣2000元，未经批准私自白天亮灯，每发现一次扣100元。擅自更改电器及灯具、光源规格的，每杆扣200元，并由养护单位承担全部经济法律责任。我中心检查发现存在其他单位私开道口而养护单位未发现或未及时上报，每发现一次扣200元。</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.被区级接警平台（如9620</w:t>
      </w:r>
      <w:r>
        <w:rPr>
          <w:rFonts w:hint="eastAsia" w:ascii="宋体" w:hAnsi="宋体" w:cs="宋体"/>
          <w:bCs/>
          <w:sz w:val="24"/>
          <w:highlight w:val="none"/>
        </w:rPr>
        <w:t xml:space="preserve">20等）投诉要求处理的，且确认属于养护单位责任的，每次扣款200元；被市级接警投诉平台（如12345等）投诉要求处理的，且确认属于养护单位责任的，每次扣款300元；被区级行政主管部门通报批评的，每次扣款400元，被市级行业主管部门通报批评的，每次每处扣款200元，被市级行政主管部门通报批评的，每次扣款1000元。新闻媒体曝光属养护单位责任的每次扣款1000元，在养护标段内但非养护单位责任且已及时上报的不扣分、未及时上报的每次扣款500元。文明城市创建期间被市、区文明办检查发现问题的，每次每处扣款1000元。</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7</w:t>
      </w:r>
      <w:r>
        <w:rPr>
          <w:rFonts w:hint="eastAsia" w:ascii="宋体" w:hAnsi="宋体" w:cs="宋体"/>
          <w:bCs/>
          <w:sz w:val="24"/>
          <w:highlight w:val="none"/>
        </w:rPr>
        <w:t xml:space="preserve">.运用感知城管平台对照明养护作业情况进行第三方全程跟踪考核，依据现场检查情况及考核评分细则，对亮灯率、修复时限、投诉报警等进行相应的考核，实时执行扣分扣款，每天汇总后以电子表格形式通报养护单位。同时作为养护费用结算的依据。</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8</w:t>
      </w:r>
      <w:r>
        <w:rPr>
          <w:rFonts w:hint="eastAsia" w:ascii="宋体" w:hAnsi="宋体" w:cs="宋体"/>
          <w:bCs/>
          <w:sz w:val="24"/>
          <w:highlight w:val="none"/>
        </w:rPr>
        <w:t xml:space="preserve">.专用巡查车辆必须按规定路线按时完成巡查任务，并反馈巡查情况，不得驶出新区范围。</w:t>
      </w:r>
      <w:r/>
    </w:p>
    <w:p>
      <w:pPr>
        <w:ind w:firstLine="480"/>
        <w:spacing w:line="360" w:lineRule="auto"/>
        <w:rPr>
          <w:rFonts w:ascii="宋体" w:hAnsi="宋体" w:cs="宋体"/>
          <w:b/>
          <w:sz w:val="32"/>
          <w:szCs w:val="32"/>
          <w:highlight w:val="none"/>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9</w:t>
      </w:r>
      <w:r>
        <w:rPr>
          <w:rFonts w:hint="eastAsia" w:ascii="宋体" w:hAnsi="宋体" w:cs="宋体"/>
          <w:bCs/>
          <w:sz w:val="24"/>
          <w:highlight w:val="none"/>
        </w:rPr>
        <w:t xml:space="preserve">.养护单位应当合理、有效地使用采购人提供（要求使用）的相关设施设备、系统平台，并对相关设施设备系统平台出现、存在的问题积极行使告知义务。如因养护单位，未使用、不当使用、未合理使用而未发现问题的及虽发现了，但未告知采购人的，所造成的后果，自行承担，且须承担因未及时告知而产生的超额维修、维护及其他费用与责任。</w:t>
      </w:r>
      <w:r/>
    </w:p>
    <w:p>
      <w:pPr>
        <w:jc w:val="left"/>
        <w:spacing w:line="360" w:lineRule="auto"/>
        <w:rPr>
          <w:rFonts w:ascii="宋体" w:hAnsi="宋体" w:cs="宋体"/>
          <w:bCs/>
          <w:sz w:val="24"/>
          <w:szCs w:val="24"/>
          <w:highlight w:val="none"/>
        </w:rPr>
        <w:outlineLvl w:val="1"/>
      </w:pPr>
      <w:r>
        <w:rPr>
          <w:rFonts w:ascii="宋体" w:hAnsi="宋体" w:cs="宋体"/>
          <w:bCs/>
          <w:sz w:val="24"/>
          <w:szCs w:val="24"/>
          <w:highlight w:val="none"/>
        </w:rPr>
      </w:r>
      <w:r/>
    </w:p>
    <w:p>
      <w:pPr>
        <w:jc w:val="left"/>
        <w:spacing w:line="360" w:lineRule="auto"/>
        <w:rPr>
          <w:rFonts w:ascii="宋体" w:hAnsi="宋体" w:cs="宋体"/>
          <w:bCs/>
          <w:sz w:val="24"/>
          <w:szCs w:val="24"/>
          <w:highlight w:val="none"/>
        </w:rPr>
        <w:outlineLvl w:val="1"/>
      </w:pPr>
      <w:r>
        <w:rPr>
          <w:rFonts w:ascii="宋体" w:hAnsi="宋体" w:cs="宋体"/>
          <w:bCs/>
          <w:sz w:val="24"/>
          <w:szCs w:val="24"/>
          <w:highlight w:val="none"/>
        </w:rPr>
      </w:r>
      <w:r/>
    </w:p>
    <w:p>
      <w:pPr>
        <w:jc w:val="left"/>
        <w:spacing w:line="360" w:lineRule="auto"/>
        <w:rPr>
          <w:rFonts w:ascii="宋体" w:hAnsi="宋体" w:cs="宋体"/>
          <w:bCs/>
          <w:sz w:val="24"/>
          <w:szCs w:val="24"/>
          <w:highlight w:val="none"/>
        </w:rPr>
        <w:outlineLvl w:val="1"/>
      </w:pPr>
      <w:r>
        <w:rPr>
          <w:rFonts w:ascii="宋体" w:hAnsi="宋体" w:cs="宋体"/>
          <w:bCs/>
          <w:sz w:val="24"/>
          <w:szCs w:val="24"/>
          <w:highlight w:val="none"/>
        </w:rPr>
      </w:r>
      <w:r/>
    </w:p>
    <w:p>
      <w:pPr>
        <w:jc w:val="left"/>
        <w:spacing w:line="360" w:lineRule="auto"/>
        <w:rPr>
          <w:rFonts w:ascii="宋体" w:hAnsi="宋体" w:cs="宋体"/>
          <w:bCs/>
          <w:sz w:val="24"/>
          <w:szCs w:val="24"/>
          <w:highlight w:val="none"/>
        </w:rPr>
        <w:outlineLvl w:val="1"/>
      </w:pPr>
      <w:r>
        <w:rPr>
          <w:rFonts w:ascii="宋体" w:hAnsi="宋体" w:cs="宋体"/>
          <w:bCs/>
          <w:sz w:val="24"/>
          <w:szCs w:val="24"/>
          <w:highlight w:val="none"/>
        </w:rPr>
      </w:r>
      <w:r/>
    </w:p>
    <w:p>
      <w:pPr>
        <w:jc w:val="left"/>
        <w:spacing w:line="360" w:lineRule="auto"/>
        <w:rPr>
          <w:rFonts w:ascii="宋体" w:hAnsi="宋体" w:cs="宋体"/>
          <w:bCs/>
          <w:sz w:val="24"/>
          <w:szCs w:val="24"/>
          <w:highlight w:val="none"/>
        </w:rPr>
        <w:outlineLvl w:val="1"/>
      </w:pPr>
      <w:r>
        <w:rPr>
          <w:rFonts w:ascii="宋体" w:hAnsi="宋体" w:cs="宋体"/>
          <w:bCs/>
          <w:sz w:val="24"/>
          <w:szCs w:val="24"/>
          <w:highlight w:val="none"/>
        </w:rPr>
      </w:r>
      <w:r/>
    </w:p>
    <w:p>
      <w:pPr>
        <w:jc w:val="left"/>
        <w:spacing w:line="360" w:lineRule="auto"/>
        <w:rPr>
          <w:rFonts w:ascii="宋体" w:hAnsi="宋体" w:cs="宋体"/>
          <w:bCs/>
          <w:sz w:val="24"/>
          <w:szCs w:val="24"/>
          <w:highlight w:val="none"/>
        </w:rPr>
        <w:outlineLvl w:val="1"/>
      </w:pPr>
      <w:r>
        <w:rPr>
          <w:rFonts w:ascii="宋体" w:hAnsi="宋体" w:cs="宋体"/>
          <w:bCs/>
          <w:sz w:val="24"/>
          <w:szCs w:val="24"/>
          <w:highlight w:val="none"/>
        </w:rPr>
      </w:r>
      <w:r/>
    </w:p>
    <w:p>
      <w:pPr>
        <w:jc w:val="left"/>
        <w:spacing w:line="360" w:lineRule="auto"/>
        <w:rPr>
          <w:rFonts w:ascii="宋体" w:hAnsi="宋体" w:cs="宋体"/>
          <w:bCs/>
          <w:sz w:val="24"/>
          <w:szCs w:val="24"/>
          <w:highlight w:val="none"/>
        </w:rPr>
        <w:outlineLvl w:val="1"/>
      </w:pPr>
      <w:r>
        <w:rPr>
          <w:rFonts w:ascii="宋体" w:hAnsi="宋体" w:cs="宋体"/>
          <w:bCs/>
          <w:sz w:val="24"/>
          <w:szCs w:val="24"/>
          <w:highlight w:val="none"/>
        </w:rPr>
      </w:r>
      <w:r/>
    </w:p>
    <w:p>
      <w:pPr>
        <w:jc w:val="left"/>
        <w:spacing w:line="360" w:lineRule="auto"/>
        <w:rPr>
          <w:rFonts w:ascii="宋体" w:hAnsi="宋体" w:cs="宋体"/>
          <w:bCs/>
          <w:sz w:val="24"/>
          <w:szCs w:val="24"/>
          <w:highlight w:val="none"/>
        </w:rPr>
        <w:outlineLvl w:val="1"/>
      </w:pPr>
      <w:r>
        <w:rPr>
          <w:rFonts w:ascii="宋体" w:hAnsi="宋体" w:cs="宋体"/>
          <w:bCs/>
          <w:sz w:val="24"/>
          <w:szCs w:val="24"/>
          <w:highlight w:val="none"/>
        </w:rPr>
      </w:r>
      <w:r/>
    </w:p>
    <w:p>
      <w:pPr>
        <w:jc w:val="left"/>
        <w:spacing w:line="360" w:lineRule="auto"/>
        <w:rPr>
          <w:rFonts w:ascii="宋体" w:hAnsi="宋体" w:cs="宋体"/>
          <w:bCs/>
          <w:sz w:val="24"/>
          <w:szCs w:val="24"/>
          <w:highlight w:val="none"/>
        </w:rPr>
        <w:outlineLvl w:val="1"/>
      </w:pPr>
      <w:r>
        <w:rPr>
          <w:rFonts w:ascii="宋体" w:hAnsi="宋体" w:cs="宋体"/>
          <w:bCs/>
          <w:sz w:val="24"/>
          <w:szCs w:val="24"/>
          <w:highlight w:val="none"/>
        </w:rPr>
      </w:r>
      <w:r/>
    </w:p>
    <w:p>
      <w:pPr>
        <w:jc w:val="left"/>
        <w:spacing w:line="360" w:lineRule="auto"/>
        <w:rPr>
          <w:rFonts w:ascii="宋体" w:hAnsi="宋体" w:cs="宋体"/>
          <w:bCs/>
          <w:sz w:val="24"/>
          <w:szCs w:val="24"/>
          <w:highlight w:val="none"/>
        </w:rPr>
        <w:outlineLvl w:val="1"/>
      </w:pPr>
      <w:r>
        <w:rPr>
          <w:rFonts w:ascii="宋体" w:hAnsi="宋体" w:cs="宋体"/>
          <w:bCs/>
          <w:sz w:val="24"/>
          <w:szCs w:val="24"/>
          <w:highlight w:val="none"/>
        </w:rPr>
      </w:r>
      <w:r/>
    </w:p>
    <w:p>
      <w:pPr>
        <w:jc w:val="left"/>
        <w:spacing w:line="360" w:lineRule="auto"/>
        <w:rPr>
          <w:rFonts w:ascii="宋体" w:hAnsi="宋体" w:cs="宋体"/>
          <w:bCs/>
          <w:sz w:val="24"/>
          <w:szCs w:val="24"/>
          <w:highlight w:val="none"/>
        </w:rPr>
        <w:outlineLvl w:val="1"/>
      </w:pPr>
      <w:r>
        <w:rPr>
          <w:rFonts w:ascii="宋体" w:hAnsi="宋体" w:cs="宋体"/>
          <w:bCs/>
          <w:sz w:val="24"/>
          <w:szCs w:val="24"/>
          <w:highlight w:val="none"/>
        </w:rPr>
      </w:r>
      <w:r/>
    </w:p>
    <w:p>
      <w:pPr>
        <w:jc w:val="left"/>
        <w:spacing w:line="360" w:lineRule="auto"/>
        <w:rPr>
          <w:rFonts w:ascii="宋体" w:hAnsi="宋体" w:cs="宋体"/>
          <w:bCs/>
          <w:sz w:val="24"/>
          <w:szCs w:val="24"/>
          <w:highlight w:val="none"/>
        </w:rPr>
        <w:outlineLvl w:val="1"/>
      </w:pPr>
      <w:r>
        <w:rPr>
          <w:rFonts w:ascii="宋体" w:hAnsi="宋体" w:cs="宋体"/>
          <w:bCs/>
          <w:sz w:val="24"/>
          <w:szCs w:val="24"/>
          <w:highlight w:val="none"/>
        </w:rPr>
      </w:r>
      <w:r/>
    </w:p>
    <w:p>
      <w:pPr>
        <w:jc w:val="left"/>
        <w:spacing w:line="360" w:lineRule="auto"/>
        <w:rPr>
          <w:rFonts w:ascii="宋体" w:hAnsi="宋体" w:cs="宋体"/>
          <w:bCs/>
          <w:sz w:val="24"/>
          <w:szCs w:val="24"/>
          <w:highlight w:val="none"/>
        </w:rPr>
        <w:outlineLvl w:val="1"/>
      </w:pPr>
      <w:r>
        <w:rPr>
          <w:rFonts w:ascii="宋体" w:hAnsi="宋体" w:cs="宋体"/>
          <w:bCs/>
          <w:sz w:val="24"/>
          <w:szCs w:val="24"/>
          <w:highlight w:val="none"/>
        </w:rPr>
      </w:r>
      <w:r/>
    </w:p>
    <w:p>
      <w:pPr>
        <w:pStyle w:val="1032"/>
        <w:rPr>
          <w:rFonts w:ascii="宋体" w:hAnsi="宋体" w:cs="宋体"/>
          <w:sz w:val="24"/>
          <w:szCs w:val="24"/>
          <w:highlight w:val="none"/>
        </w:rPr>
      </w:pPr>
      <w:r>
        <w:rPr>
          <w:rFonts w:ascii="宋体" w:hAnsi="宋体" w:cs="宋体"/>
          <w:sz w:val="24"/>
          <w:szCs w:val="24"/>
          <w:highlight w:val="none"/>
        </w:rPr>
      </w:r>
      <w:r/>
    </w:p>
    <w:p>
      <w:pPr>
        <w:pStyle w:val="1032"/>
        <w:rPr>
          <w:rFonts w:ascii="宋体" w:hAnsi="宋体" w:cs="宋体"/>
          <w:sz w:val="24"/>
          <w:szCs w:val="24"/>
          <w:highlight w:val="none"/>
        </w:rPr>
      </w:pPr>
      <w:r>
        <w:rPr>
          <w:rFonts w:ascii="宋体" w:hAnsi="宋体" w:cs="宋体"/>
          <w:sz w:val="24"/>
          <w:szCs w:val="24"/>
          <w:highlight w:val="none"/>
        </w:rPr>
      </w:r>
      <w:r/>
    </w:p>
    <w:p>
      <w:pPr>
        <w:pStyle w:val="1032"/>
        <w:rPr>
          <w:rFonts w:ascii="宋体" w:hAnsi="宋体" w:cs="宋体"/>
          <w:sz w:val="24"/>
          <w:szCs w:val="24"/>
          <w:highlight w:val="none"/>
        </w:rPr>
      </w:pPr>
      <w:r>
        <w:rPr>
          <w:rFonts w:ascii="宋体" w:hAnsi="宋体" w:cs="宋体"/>
          <w:sz w:val="24"/>
          <w:szCs w:val="24"/>
          <w:highlight w:val="none"/>
        </w:rPr>
      </w:r>
      <w:r/>
    </w:p>
    <w:p>
      <w:pPr>
        <w:pStyle w:val="1032"/>
        <w:rPr>
          <w:rFonts w:ascii="宋体" w:hAnsi="宋体" w:cs="宋体"/>
          <w:sz w:val="24"/>
          <w:szCs w:val="24"/>
          <w:highlight w:val="none"/>
        </w:rPr>
      </w:pPr>
      <w:r>
        <w:rPr>
          <w:rFonts w:ascii="宋体" w:hAnsi="宋体" w:cs="宋体"/>
          <w:sz w:val="24"/>
          <w:szCs w:val="24"/>
          <w:highlight w:val="none"/>
        </w:rPr>
      </w:r>
      <w:r/>
    </w:p>
    <w:p>
      <w:pPr>
        <w:pStyle w:val="1032"/>
        <w:rPr>
          <w:rFonts w:ascii="宋体" w:hAnsi="宋体" w:cs="宋体"/>
          <w:sz w:val="24"/>
          <w:szCs w:val="24"/>
          <w:highlight w:val="none"/>
        </w:rPr>
      </w:pPr>
      <w:r>
        <w:rPr>
          <w:rFonts w:ascii="宋体" w:hAnsi="宋体" w:cs="宋体"/>
          <w:sz w:val="24"/>
          <w:szCs w:val="24"/>
          <w:highlight w:val="none"/>
        </w:rPr>
      </w:r>
      <w:r/>
    </w:p>
    <w:p>
      <w:pPr>
        <w:pStyle w:val="1032"/>
        <w:rPr>
          <w:rFonts w:ascii="宋体" w:hAnsi="宋体" w:cs="宋体"/>
          <w:sz w:val="24"/>
          <w:szCs w:val="24"/>
          <w:highlight w:val="none"/>
        </w:rPr>
      </w:pPr>
      <w:r>
        <w:rPr>
          <w:rFonts w:ascii="宋体" w:hAnsi="宋体" w:cs="宋体"/>
          <w:sz w:val="24"/>
          <w:szCs w:val="24"/>
          <w:highlight w:val="none"/>
        </w:rPr>
      </w:r>
      <w:r/>
    </w:p>
    <w:p>
      <w:pPr>
        <w:pStyle w:val="1032"/>
        <w:rPr>
          <w:rFonts w:ascii="宋体" w:hAnsi="宋体" w:cs="宋体"/>
          <w:sz w:val="24"/>
          <w:szCs w:val="24"/>
          <w:highlight w:val="none"/>
        </w:rPr>
      </w:pPr>
      <w:r>
        <w:rPr>
          <w:rFonts w:ascii="宋体" w:hAnsi="宋体" w:cs="宋体"/>
          <w:sz w:val="24"/>
          <w:szCs w:val="24"/>
          <w:highlight w:val="none"/>
        </w:rPr>
      </w:r>
      <w:r/>
    </w:p>
    <w:p>
      <w:pPr>
        <w:pStyle w:val="1032"/>
        <w:rPr>
          <w:rFonts w:ascii="宋体" w:hAnsi="宋体" w:cs="宋体"/>
          <w:sz w:val="24"/>
          <w:szCs w:val="24"/>
          <w:highlight w:val="none"/>
        </w:rPr>
      </w:pPr>
      <w:r>
        <w:rPr>
          <w:rFonts w:ascii="宋体" w:hAnsi="宋体" w:cs="宋体"/>
          <w:sz w:val="24"/>
          <w:szCs w:val="24"/>
          <w:highlight w:val="none"/>
        </w:rPr>
      </w:r>
      <w:r/>
    </w:p>
    <w:p>
      <w:pPr>
        <w:jc w:val="left"/>
        <w:spacing w:line="360" w:lineRule="auto"/>
        <w:rPr>
          <w:rFonts w:ascii="宋体" w:hAnsi="宋体" w:cs="宋体"/>
          <w:bCs/>
          <w:color w:val="000000"/>
          <w:sz w:val="28"/>
          <w:szCs w:val="28"/>
          <w:highlight w:val="none"/>
        </w:rPr>
        <w:outlineLvl w:val="1"/>
      </w:pPr>
      <w:r>
        <w:rPr>
          <w:rFonts w:hint="eastAsia" w:ascii="宋体" w:hAnsi="宋体" w:cs="宋体"/>
          <w:bCs/>
          <w:color w:val="000000"/>
          <w:sz w:val="28"/>
          <w:szCs w:val="28"/>
          <w:highlight w:val="none"/>
        </w:rPr>
        <w:t xml:space="preserve">附件二：投标文件格式</w:t>
      </w:r>
      <w:r/>
    </w:p>
    <w:p>
      <w:pPr>
        <w:rPr>
          <w:rFonts w:ascii="黑体" w:eastAsia="黑体"/>
          <w:bCs/>
          <w:color w:val="000000"/>
          <w:sz w:val="32"/>
          <w:highlight w:val="none"/>
        </w:rPr>
      </w:pPr>
      <w:r>
        <w:rPr>
          <w:rFonts w:ascii="黑体" w:eastAsia="黑体"/>
          <w:bCs/>
          <w:color w:val="000000"/>
          <w:sz w:val="32"/>
          <w:highlight w:val="none"/>
        </w:rPr>
      </w:r>
      <w:r/>
    </w:p>
    <w:p>
      <w:pPr>
        <w:rPr>
          <w:rFonts w:ascii="黑体" w:eastAsia="黑体"/>
          <w:bCs/>
          <w:color w:val="000000"/>
          <w:sz w:val="32"/>
          <w:highlight w:val="none"/>
        </w:rPr>
      </w:pPr>
      <w:r>
        <w:rPr>
          <w:rFonts w:ascii="黑体" w:eastAsia="黑体"/>
          <w:bCs/>
          <w:color w:val="000000"/>
          <w:sz w:val="32"/>
          <w:highlight w:val="none"/>
        </w:rPr>
      </w:r>
      <w:r/>
    </w:p>
    <w:p>
      <w:pPr>
        <w:jc w:val="center"/>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投</w:t>
      </w:r>
      <w:r/>
    </w:p>
    <w:p>
      <w:pPr>
        <w:jc w:val="center"/>
        <w:rPr>
          <w:rFonts w:ascii="宋体" w:hAnsi="宋体" w:cs="宋体"/>
          <w:b/>
          <w:color w:val="000000"/>
          <w:sz w:val="72"/>
          <w:highlight w:val="none"/>
        </w:rPr>
      </w:pPr>
      <w:r>
        <w:rPr>
          <w:rFonts w:ascii="宋体" w:hAnsi="宋体" w:cs="宋体"/>
          <w:b/>
          <w:color w:val="000000"/>
          <w:sz w:val="72"/>
          <w:highlight w:val="none"/>
        </w:rPr>
      </w:r>
      <w:r/>
    </w:p>
    <w:p>
      <w:pPr>
        <w:jc w:val="center"/>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标</w:t>
      </w:r>
      <w:r/>
    </w:p>
    <w:p>
      <w:pPr>
        <w:jc w:val="center"/>
        <w:rPr>
          <w:rFonts w:ascii="宋体" w:hAnsi="宋体" w:cs="宋体"/>
          <w:b/>
          <w:color w:val="000000"/>
          <w:sz w:val="72"/>
          <w:highlight w:val="none"/>
        </w:rPr>
      </w:pPr>
      <w:r>
        <w:rPr>
          <w:rFonts w:ascii="宋体" w:hAnsi="宋体" w:cs="宋体"/>
          <w:b/>
          <w:color w:val="000000"/>
          <w:sz w:val="72"/>
          <w:highlight w:val="none"/>
        </w:rPr>
      </w:r>
      <w:r/>
    </w:p>
    <w:p>
      <w:pPr>
        <w:jc w:val="center"/>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文</w:t>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件</w:t>
      </w:r>
      <w:r/>
    </w:p>
    <w:p>
      <w:pPr>
        <w:pStyle w:val="1033"/>
        <w:rPr>
          <w:rFonts w:ascii="宋体" w:hAnsi="宋体" w:cs="宋体"/>
          <w:bCs/>
          <w:color w:val="000000"/>
          <w:sz w:val="52"/>
          <w:szCs w:val="52"/>
          <w:highlight w:val="none"/>
        </w:rPr>
      </w:pPr>
      <w:r>
        <w:rPr>
          <w:rFonts w:ascii="宋体" w:hAnsi="宋体" w:cs="宋体"/>
          <w:bCs/>
          <w:color w:val="000000"/>
          <w:sz w:val="52"/>
          <w:szCs w:val="52"/>
          <w:highlight w:val="none"/>
        </w:rPr>
      </w:r>
      <w:r/>
    </w:p>
    <w:p>
      <w:pPr>
        <w:pStyle w:val="1033"/>
        <w:rPr>
          <w:rFonts w:ascii="宋体" w:hAnsi="宋体" w:cs="宋体"/>
          <w:bCs/>
          <w:color w:val="000000"/>
          <w:sz w:val="52"/>
          <w:szCs w:val="52"/>
          <w:highlight w:val="none"/>
        </w:rPr>
      </w:pPr>
      <w:r>
        <w:rPr>
          <w:rFonts w:ascii="宋体" w:hAnsi="宋体" w:cs="宋体"/>
          <w:bCs/>
          <w:color w:val="000000"/>
          <w:sz w:val="52"/>
          <w:szCs w:val="52"/>
          <w:highlight w:val="none"/>
        </w:rPr>
      </w:r>
      <w:r/>
    </w:p>
    <w:p>
      <w:pPr>
        <w:pStyle w:val="1033"/>
        <w:rPr>
          <w:rFonts w:ascii="宋体" w:hAnsi="宋体" w:cs="宋体"/>
          <w:bCs/>
          <w:color w:val="000000"/>
          <w:sz w:val="52"/>
          <w:szCs w:val="52"/>
          <w:highlight w:val="none"/>
        </w:rPr>
      </w:pPr>
      <w:r>
        <w:rPr>
          <w:rFonts w:ascii="宋体" w:hAnsi="宋体" w:cs="宋体"/>
          <w:bCs/>
          <w:color w:val="000000"/>
          <w:sz w:val="52"/>
          <w:szCs w:val="52"/>
          <w:highlight w:val="none"/>
        </w:rPr>
      </w:r>
      <w:r/>
    </w:p>
    <w:p>
      <w:pPr>
        <w:rPr>
          <w:rFonts w:ascii="宋体" w:hAnsi="宋体" w:cs="宋体"/>
          <w:color w:val="000000"/>
          <w:highlight w:val="none"/>
        </w:rPr>
      </w:pPr>
      <w:r>
        <w:rPr>
          <w:rFonts w:ascii="宋体" w:hAnsi="宋体" w:cs="宋体"/>
          <w:color w:val="000000"/>
          <w:highlight w:val="none"/>
        </w:rPr>
      </w:r>
      <w:r/>
    </w:p>
    <w:p>
      <w:pPr>
        <w:spacing w:line="360" w:lineRule="auto"/>
        <w:rPr>
          <w:rFonts w:hint="eastAsia" w:ascii="宋体" w:hAnsi="宋体" w:eastAsia="宋体" w:cs="宋体"/>
          <w:bCs/>
          <w:color w:val="000000"/>
          <w:sz w:val="30"/>
          <w:szCs w:val="30"/>
          <w:highlight w:val="none"/>
          <w:lang w:eastAsia="zh-CN"/>
        </w:rPr>
      </w:pPr>
      <w:r/>
      <w:bookmarkStart w:id="35" w:name="_Toc31708"/>
      <w:r/>
      <w:bookmarkStart w:id="36" w:name="_Toc3725"/>
      <w:r>
        <w:rPr>
          <w:rFonts w:hint="eastAsia" w:ascii="宋体" w:hAnsi="宋体" w:cs="宋体"/>
          <w:bCs/>
          <w:color w:val="000000"/>
          <w:sz w:val="30"/>
          <w:szCs w:val="30"/>
          <w:highlight w:val="none"/>
        </w:rPr>
        <w:t xml:space="preserve">采购项目编号：</w:t>
      </w:r>
      <w:bookmarkEnd w:id="35"/>
      <w:r/>
      <w:bookmarkEnd w:id="36"/>
      <w:r>
        <w:rPr>
          <w:rFonts w:hint="eastAsia" w:ascii="宋体" w:hAnsi="宋体" w:cs="宋体"/>
          <w:bCs/>
          <w:color w:val="000000"/>
          <w:sz w:val="30"/>
          <w:szCs w:val="30"/>
          <w:highlight w:val="none"/>
          <w:lang w:eastAsia="zh-CN"/>
        </w:rPr>
        <w:t xml:space="preserve">JSZC-320214-BZDL-G2025-0063</w:t>
      </w:r>
      <w:r>
        <w:rPr>
          <w:rFonts w:hint="eastAsia" w:ascii="宋体" w:hAnsi="宋体" w:cs="宋体"/>
          <w:bCs/>
          <w:color w:val="000000"/>
          <w:sz w:val="30"/>
          <w:szCs w:val="30"/>
          <w:highlight w:val="none"/>
          <w:lang w:eastAsia="zh-CN"/>
        </w:rPr>
        <w:tab/>
      </w:r>
      <w:r/>
    </w:p>
    <w:p>
      <w:pPr>
        <w:spacing w:line="360" w:lineRule="auto"/>
        <w:rPr>
          <w:rFonts w:ascii="宋体" w:hAnsi="宋体"/>
          <w:bCs/>
          <w:color w:val="000000"/>
          <w:sz w:val="30"/>
          <w:szCs w:val="30"/>
          <w:highlight w:val="none"/>
        </w:rPr>
      </w:pPr>
      <w:r>
        <w:rPr>
          <w:rFonts w:hint="eastAsia" w:ascii="宋体" w:hAnsi="宋体"/>
          <w:bCs/>
          <w:color w:val="000000"/>
          <w:sz w:val="30"/>
          <w:szCs w:val="30"/>
          <w:highlight w:val="none"/>
        </w:rPr>
        <w:t xml:space="preserve">采购项目名称：2026-2027年度无锡新吴区照明养护项目</w:t>
      </w:r>
      <w:r/>
    </w:p>
    <w:p>
      <w:pPr>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投标人：</w:t>
      </w:r>
      <w:r/>
    </w:p>
    <w:p>
      <w:pPr>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outlineLvl w:val="2"/>
      </w:pPr>
      <w:r>
        <w:rPr>
          <w:rFonts w:hint="eastAsia" w:ascii="宋体" w:hAnsi="宋体" w:cs="宋体"/>
          <w:bCs/>
          <w:color w:val="000000"/>
          <w:sz w:val="28"/>
          <w:szCs w:val="28"/>
          <w:highlight w:val="none"/>
        </w:rPr>
        <w:t xml:space="preserve">年  月  日</w:t>
      </w:r>
      <w:r/>
    </w:p>
    <w:p>
      <w:pPr>
        <w:rPr>
          <w:rFonts w:ascii="宋体" w:hAnsi="宋体" w:cs="宋体"/>
          <w:bCs/>
          <w:color w:val="000000"/>
          <w:sz w:val="28"/>
          <w:szCs w:val="28"/>
          <w:highlight w:val="none"/>
        </w:rPr>
        <w:outlineLvl w:val="2"/>
      </w:pPr>
      <w:r>
        <w:rPr>
          <w:rFonts w:ascii="宋体" w:hAnsi="宋体" w:cs="宋体"/>
          <w:bCs/>
          <w:color w:val="000000"/>
          <w:sz w:val="28"/>
          <w:szCs w:val="28"/>
          <w:highlight w:val="none"/>
        </w:rPr>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color w:val="000000"/>
          <w:highlight w:val="none"/>
        </w:rPr>
        <w:outlineLvl w:val="2"/>
      </w:pPr>
      <w:r>
        <w:rPr>
          <w:rFonts w:hint="eastAsia" w:ascii="宋体" w:hAnsi="宋体" w:cs="宋体"/>
          <w:b/>
          <w:color w:val="000000"/>
          <w:sz w:val="24"/>
          <w:szCs w:val="24"/>
          <w:highlight w:val="none"/>
        </w:rPr>
        <w:t xml:space="preserve">（一）投标函（格式）：</w:t>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jc w:val="center"/>
        <w:spacing w:line="360" w:lineRule="auto"/>
        <w:rPr>
          <w:color w:val="000000"/>
          <w:highlight w:val="none"/>
        </w:rPr>
      </w:pPr>
      <w:r>
        <w:rPr>
          <w:rFonts w:hint="eastAsia" w:ascii="宋体" w:hAnsi="宋体" w:cs="宋体"/>
          <w:bCs/>
          <w:color w:val="000000"/>
          <w:sz w:val="24"/>
          <w:szCs w:val="24"/>
          <w:highlight w:val="none"/>
        </w:rPr>
        <w:t xml:space="preserve">投标函</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致：</w:t>
      </w:r>
      <w:r/>
    </w:p>
    <w:p>
      <w:pPr>
        <w:ind w:firstLine="480"/>
        <w:jc w:val="left"/>
        <w:spacing w:line="360" w:lineRule="auto"/>
        <w:widowControl/>
        <w:rPr>
          <w:rFonts w:ascii="宋体" w:hAnsi="宋体"/>
          <w:bCs/>
          <w:color w:val="000000"/>
          <w:sz w:val="24"/>
          <w:szCs w:val="24"/>
          <w:highlight w:val="none"/>
        </w:rPr>
      </w:pPr>
      <w:r>
        <w:rPr>
          <w:rFonts w:hint="eastAsia" w:ascii="宋体" w:hAnsi="宋体"/>
          <w:bCs/>
          <w:color w:val="000000"/>
          <w:sz w:val="24"/>
          <w:szCs w:val="24"/>
          <w:highlight w:val="none"/>
        </w:rPr>
        <w:t xml:space="preserve">我方</w:t>
      </w:r>
      <w:r>
        <w:rPr>
          <w:rFonts w:ascii="宋体" w:hAnsi="宋体"/>
          <w:bCs/>
          <w:color w:val="000000"/>
          <w:sz w:val="24"/>
          <w:szCs w:val="24"/>
          <w:highlight w:val="none"/>
        </w:rPr>
        <w:t xml:space="preserve">收到</w:t>
      </w:r>
      <w:r>
        <w:rPr>
          <w:rFonts w:hint="eastAsia" w:ascii="宋体" w:hAnsi="宋体"/>
          <w:bCs/>
          <w:color w:val="000000"/>
          <w:sz w:val="24"/>
          <w:szCs w:val="24"/>
          <w:highlight w:val="none"/>
        </w:rPr>
        <w:t xml:space="preserve">贵方</w:t>
      </w:r>
      <w:r>
        <w:rPr>
          <w:rFonts w:ascii="宋体" w:hAnsi="宋体"/>
          <w:bCs/>
          <w:color w:val="000000"/>
          <w:sz w:val="24"/>
          <w:szCs w:val="24"/>
          <w:highlight w:val="none"/>
        </w:rPr>
        <w:t xml:space="preserve">编号</w:t>
      </w:r>
      <w:r>
        <w:rPr>
          <w:rFonts w:hint="eastAsia" w:ascii="宋体" w:hAnsi="宋体"/>
          <w:bCs/>
          <w:color w:val="000000"/>
          <w:sz w:val="24"/>
          <w:szCs w:val="24"/>
          <w:highlight w:val="none"/>
          <w:u w:val="single"/>
          <w:lang w:val="en-US" w:eastAsia="zh-CN"/>
        </w:rPr>
        <w:t xml:space="preserve">       </w:t>
      </w:r>
      <w:r>
        <w:rPr>
          <w:rFonts w:ascii="宋体" w:hAnsi="宋体"/>
          <w:bCs/>
          <w:color w:val="000000"/>
          <w:sz w:val="24"/>
          <w:szCs w:val="24"/>
          <w:highlight w:val="none"/>
        </w:rPr>
        <w:t xml:space="preserve">招标文件，经仔细阅读和研究，</w:t>
      </w:r>
      <w:r>
        <w:rPr>
          <w:rFonts w:hint="eastAsia" w:ascii="宋体" w:hAnsi="宋体"/>
          <w:bCs/>
          <w:color w:val="000000"/>
          <w:sz w:val="24"/>
          <w:szCs w:val="24"/>
          <w:highlight w:val="none"/>
        </w:rPr>
        <w:t xml:space="preserve">我方</w:t>
      </w:r>
      <w:r>
        <w:rPr>
          <w:rFonts w:ascii="宋体" w:hAnsi="宋体"/>
          <w:bCs/>
          <w:color w:val="000000"/>
          <w:sz w:val="24"/>
          <w:szCs w:val="24"/>
          <w:highlight w:val="none"/>
        </w:rPr>
        <w:t xml:space="preserve">决定参加此次</w:t>
      </w:r>
      <w:r>
        <w:rPr>
          <w:rFonts w:hint="eastAsia" w:ascii="宋体" w:hAnsi="宋体"/>
          <w:bCs/>
          <w:color w:val="000000"/>
          <w:sz w:val="24"/>
          <w:szCs w:val="24"/>
          <w:highlight w:val="none"/>
        </w:rPr>
        <w:t xml:space="preserve">项目</w:t>
      </w:r>
      <w:r>
        <w:rPr>
          <w:rFonts w:ascii="宋体" w:hAnsi="宋体"/>
          <w:bCs/>
          <w:color w:val="000000"/>
          <w:sz w:val="24"/>
          <w:szCs w:val="24"/>
          <w:highlight w:val="none"/>
        </w:rPr>
        <w:t xml:space="preserve">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34"/>
          <w:bCs/>
          <w:color w:val="000000"/>
          <w:highlight w:val="none"/>
        </w:rPr>
      </w:pPr>
      <w:r>
        <w:rPr>
          <w:rFonts w:hint="eastAsia" w:ascii="宋体" w:hAnsi="宋体"/>
          <w:bCs/>
          <w:color w:val="000000"/>
          <w:sz w:val="24"/>
          <w:szCs w:val="24"/>
          <w:highlight w:val="none"/>
        </w:rPr>
        <w:t xml:space="preserve">二、我方愿意提供</w:t>
      </w:r>
      <w:r>
        <w:rPr>
          <w:rFonts w:hint="eastAsia" w:ascii="宋体" w:hAnsi="宋体" w:cs="宋体"/>
          <w:bCs/>
          <w:sz w:val="24"/>
          <w:szCs w:val="24"/>
          <w:highlight w:val="none"/>
        </w:rPr>
        <w:t xml:space="preserve">江苏博智工程咨询有限公司</w:t>
      </w:r>
      <w:r>
        <w:rPr>
          <w:rFonts w:hint="eastAsia" w:ascii="宋体" w:hAnsi="宋体"/>
          <w:bCs/>
          <w:color w:val="000000"/>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三、我方同意按照招标文件中的规定，本投标文件投标的有效期限为</w:t>
      </w:r>
      <w:r>
        <w:rPr>
          <w:rFonts w:hint="eastAsia" w:ascii="宋体" w:hAnsi="宋体"/>
          <w:bCs/>
          <w:color w:val="000000"/>
          <w:sz w:val="24"/>
          <w:szCs w:val="24"/>
          <w:highlight w:val="none"/>
          <w:lang w:val="en-US" w:eastAsia="zh-CN"/>
        </w:rPr>
        <w:t xml:space="preserve">投标截止</w:t>
      </w:r>
      <w:r>
        <w:rPr>
          <w:rFonts w:hint="eastAsia" w:ascii="宋体" w:hAnsi="宋体"/>
          <w:bCs/>
          <w:color w:val="000000"/>
          <w:sz w:val="24"/>
          <w:szCs w:val="24"/>
          <w:highlight w:val="none"/>
        </w:rPr>
        <w:t xml:space="preserve">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u w:val="none"/>
          <w:lang w:val="en-US" w:eastAsia="zh-CN"/>
        </w:rPr>
      </w:pPr>
      <w:r>
        <w:rPr>
          <w:rFonts w:hint="eastAsia" w:ascii="宋体" w:hAnsi="宋体"/>
          <w:bCs/>
          <w:color w:val="000000"/>
          <w:sz w:val="24"/>
          <w:szCs w:val="24"/>
          <w:highlight w:val="none"/>
        </w:rPr>
        <w:t xml:space="preserve">五、</w:t>
      </w:r>
      <w:r>
        <w:rPr>
          <w:rFonts w:hint="eastAsia" w:ascii="宋体" w:hAnsi="宋体"/>
          <w:bCs/>
          <w:color w:val="000000"/>
          <w:sz w:val="24"/>
          <w:szCs w:val="24"/>
          <w:highlight w:val="none"/>
          <w:lang w:val="en-US" w:eastAsia="zh-CN"/>
        </w:rPr>
        <w:t xml:space="preserve">本项目我单位拟派项目负责人</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lang w:val="en-US" w:eastAsia="zh-CN"/>
        </w:rPr>
        <w:t xml:space="preserve">，技术负责人</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none"/>
          <w:lang w:val="en-US" w:eastAsia="zh-CN"/>
        </w:rPr>
        <w:t xml:space="preserve">。</w:t>
      </w:r>
      <w:r/>
    </w:p>
    <w:p>
      <w:pPr>
        <w:pStyle w:val="1015"/>
        <w:ind w:firstLine="420"/>
        <w:keepLines w:val="0"/>
        <w:keepNext w:val="0"/>
        <w:pageBreakBefore w:val="0"/>
        <w:spacing w:line="360" w:lineRule="auto"/>
        <w:widowControl w:val="off"/>
        <w:rPr>
          <w:rFonts w:hint="default" w:ascii="宋体" w:hAnsi="宋体"/>
          <w:bCs/>
          <w:color w:val="000000"/>
          <w:sz w:val="24"/>
          <w:szCs w:val="24"/>
          <w:highlight w:val="none"/>
          <w:u w:val="none"/>
          <w:lang w:val="en-US" w:eastAsia="zh-CN"/>
        </w:rPr>
      </w:pPr>
      <w:r>
        <w:rPr>
          <w:rFonts w:hint="eastAsia" w:ascii="宋体" w:hAnsi="宋体"/>
          <w:bCs/>
          <w:color w:val="000000"/>
          <w:sz w:val="24"/>
          <w:szCs w:val="24"/>
          <w:highlight w:val="none"/>
          <w:u w:val="none"/>
          <w:lang w:val="en-US" w:eastAsia="zh-CN"/>
        </w:rPr>
        <w:t xml:space="preserve">六、本项目设施养护期2年，即2026年1月1日—2027年12月31日。养护目标：一～三标段：功能照明亮灯率须达到99%以上，设施完好率须达到96%以上；四～六标段：亮化亮灯率须达到97%以上，设施完好率须达到92%以上。</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七、</w:t>
      </w:r>
      <w:r>
        <w:rPr>
          <w:rFonts w:hint="eastAsia" w:ascii="宋体" w:hAnsi="宋体"/>
          <w:bCs/>
          <w:color w:val="000000"/>
          <w:sz w:val="24"/>
          <w:szCs w:val="24"/>
          <w:highlight w:val="none"/>
        </w:rPr>
        <w:t xml:space="preserve">我方愿意遵守《中华人民共和国政府采购法》，并按照《中华人民共和国民法典》、财政部《政府采购货物和服务招标投标管理办法》</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八</w:t>
      </w:r>
      <w:r>
        <w:rPr>
          <w:rFonts w:hint="eastAsia" w:ascii="宋体" w:hAnsi="宋体"/>
          <w:bCs/>
          <w:color w:val="000000"/>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rPr>
          <w:color w:val="000000"/>
          <w:highlight w:val="none"/>
        </w:rPr>
      </w:pPr>
      <w:r>
        <w:rPr>
          <w:rFonts w:hint="eastAsia" w:ascii="宋体" w:hAnsi="宋体"/>
          <w:bCs/>
          <w:color w:val="000000"/>
          <w:sz w:val="24"/>
          <w:szCs w:val="24"/>
          <w:highlight w:val="none"/>
          <w:lang w:val="en-US" w:eastAsia="zh-CN"/>
        </w:rPr>
        <w:t xml:space="preserve">九</w:t>
      </w:r>
      <w:r>
        <w:rPr>
          <w:rFonts w:hint="eastAsia" w:ascii="宋体" w:hAnsi="宋体"/>
          <w:bCs/>
          <w:color w:val="000000"/>
          <w:sz w:val="24"/>
          <w:szCs w:val="24"/>
          <w:highlight w:val="none"/>
        </w:rPr>
        <w:t xml:space="preserve">、我方与其他供应商不存在单位负责人为同一人或者存在直接控股、管理关系。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十</w:t>
      </w:r>
      <w:r>
        <w:rPr>
          <w:rFonts w:hint="eastAsia" w:ascii="宋体" w:hAnsi="宋体"/>
          <w:bCs/>
          <w:color w:val="000000"/>
          <w:sz w:val="24"/>
          <w:szCs w:val="24"/>
          <w:highlight w:val="none"/>
        </w:rPr>
        <w:t xml:space="preserve">、我方认可并遵守招标文件的所有规定，放弃对招标文件提出质疑的权利。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highlight w:val="none"/>
          <w:lang w:val="en-US" w:eastAsia="zh-CN"/>
        </w:rPr>
        <w:t xml:space="preserve">十一</w:t>
      </w:r>
      <w:r>
        <w:rPr>
          <w:rFonts w:hint="eastAsia" w:ascii="宋体" w:hAnsi="宋体"/>
          <w:bCs/>
          <w:color w:val="000000"/>
          <w:sz w:val="24"/>
          <w:highlight w:val="none"/>
        </w:rPr>
        <w:t xml:space="preserve">、如我方在投标截止期后撤回投标及中标后拒绝遵守投标承诺或拒绝在规定的时间内与采购人签订合同，则接受政府采购监督管理部门的处理。</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十</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十</w:t>
      </w:r>
      <w:r>
        <w:rPr>
          <w:rFonts w:hint="eastAsia" w:ascii="宋体" w:hAnsi="宋体"/>
          <w:bCs/>
          <w:color w:val="000000"/>
          <w:sz w:val="24"/>
          <w:szCs w:val="24"/>
          <w:highlight w:val="none"/>
          <w:lang w:val="en-US" w:eastAsia="zh-CN"/>
        </w:rPr>
        <w:t xml:space="preserve">三</w:t>
      </w:r>
      <w:r>
        <w:rPr>
          <w:rFonts w:hint="eastAsia" w:ascii="宋体" w:hAnsi="宋体"/>
          <w:bCs/>
          <w:color w:val="000000"/>
          <w:sz w:val="24"/>
          <w:szCs w:val="24"/>
          <w:highlight w:val="none"/>
        </w:rPr>
        <w:t xml:space="preserve">、我方承诺不非法转包、分包。</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十</w:t>
      </w:r>
      <w:r>
        <w:rPr>
          <w:rFonts w:hint="eastAsia" w:ascii="宋体" w:hAnsi="宋体"/>
          <w:bCs/>
          <w:color w:val="000000"/>
          <w:sz w:val="24"/>
          <w:szCs w:val="24"/>
          <w:highlight w:val="none"/>
          <w:lang w:val="en-US" w:eastAsia="zh-CN"/>
        </w:rPr>
        <w:t xml:space="preserve">四</w:t>
      </w:r>
      <w:r>
        <w:rPr>
          <w:rFonts w:hint="eastAsia" w:ascii="宋体" w:hAnsi="宋体"/>
          <w:bCs/>
          <w:color w:val="000000"/>
          <w:sz w:val="24"/>
          <w:szCs w:val="24"/>
          <w:highlight w:val="none"/>
        </w:rPr>
        <w:t xml:space="preserve">、我方不存在为本项目提供整体设计、规范编制或者项目管理、监理、检测等服务。</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十</w:t>
      </w:r>
      <w:r>
        <w:rPr>
          <w:rFonts w:hint="eastAsia" w:ascii="宋体" w:hAnsi="宋体"/>
          <w:bCs/>
          <w:color w:val="000000"/>
          <w:sz w:val="24"/>
          <w:szCs w:val="24"/>
          <w:highlight w:val="none"/>
          <w:lang w:val="en-US" w:eastAsia="zh-CN"/>
        </w:rPr>
        <w:t xml:space="preserve">五</w:t>
      </w:r>
      <w:r>
        <w:rPr>
          <w:rFonts w:hint="eastAsia" w:ascii="宋体" w:hAnsi="宋体"/>
          <w:bCs/>
          <w:color w:val="000000"/>
          <w:sz w:val="24"/>
          <w:szCs w:val="24"/>
          <w:highlight w:val="none"/>
        </w:rPr>
        <w:t xml:space="preserve">、我方绝不提供虚假材料谋取中标、绝不采取不正当手段诋毁、排挤其他供应商、绝不与采购人、其他供应商或者采购中心恶意串通、绝不向采购人、采购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十</w:t>
      </w:r>
      <w:r>
        <w:rPr>
          <w:rFonts w:hint="eastAsia" w:ascii="宋体" w:hAnsi="宋体"/>
          <w:bCs/>
          <w:color w:val="000000"/>
          <w:sz w:val="24"/>
          <w:szCs w:val="24"/>
          <w:highlight w:val="none"/>
          <w:lang w:val="en-US" w:eastAsia="zh-CN"/>
        </w:rPr>
        <w:t xml:space="preserve">六</w:t>
      </w:r>
      <w:r>
        <w:rPr>
          <w:rFonts w:hint="eastAsia" w:ascii="宋体" w:hAnsi="宋体"/>
          <w:bCs/>
          <w:color w:val="000000"/>
          <w:sz w:val="24"/>
          <w:szCs w:val="24"/>
          <w:highlight w:val="none"/>
        </w:rPr>
        <w:t xml:space="preserve">、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以上条款，如有违反，愿依照国家相关法律处理，并承担由此给采购人带来的损失</w:t>
      </w:r>
      <w:r>
        <w:rPr>
          <w:rFonts w:hint="eastAsia" w:ascii="宋体" w:hAnsi="宋体"/>
          <w:bCs/>
          <w:color w:val="000000"/>
          <w:sz w:val="24"/>
          <w:highlight w:val="none"/>
        </w:rPr>
        <w:t xml:space="preserve">。</w:t>
      </w:r>
      <w:r/>
    </w:p>
    <w:p>
      <w:pPr>
        <w:pStyle w:val="1029"/>
        <w:rPr>
          <w:color w:val="000000"/>
          <w:highlight w:val="none"/>
        </w:rPr>
      </w:pPr>
      <w:r>
        <w:rPr>
          <w:color w:val="000000"/>
          <w:highlight w:val="none"/>
        </w:rPr>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投标人</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盖章</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     </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法定代表人或法定代表人授权代表签字或盖章：</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电话：                              传真：</w:t>
      </w:r>
      <w:r/>
    </w:p>
    <w:p>
      <w:pPr>
        <w:ind w:firstLine="480"/>
        <w:spacing w:line="360" w:lineRule="auto"/>
        <w:rPr>
          <w:rFonts w:ascii="宋体" w:hAnsi="宋体"/>
          <w:bCs/>
          <w:color w:val="000000"/>
          <w:sz w:val="24"/>
          <w:szCs w:val="24"/>
          <w:highlight w:val="none"/>
        </w:rPr>
        <w:outlineLvl w:val="2"/>
      </w:pPr>
      <w:r>
        <w:rPr>
          <w:rFonts w:ascii="宋体" w:hAnsi="宋体"/>
          <w:bCs/>
          <w:color w:val="000000"/>
          <w:sz w:val="24"/>
          <w:szCs w:val="24"/>
          <w:highlight w:val="none"/>
        </w:rPr>
        <w:t xml:space="preserve">通讯地址：                          邮编：</w:t>
      </w:r>
      <w:r/>
    </w:p>
    <w:p>
      <w:pPr>
        <w:rPr>
          <w:rFonts w:ascii="宋体" w:hAnsi="宋体"/>
          <w:bCs/>
          <w:color w:val="000000"/>
          <w:sz w:val="24"/>
          <w:szCs w:val="24"/>
          <w:highlight w:val="none"/>
        </w:rPr>
        <w:outlineLvl w:val="2"/>
      </w:pPr>
      <w:r>
        <w:rPr>
          <w:rFonts w:ascii="宋体" w:hAnsi="宋体"/>
          <w:bCs/>
          <w:color w:val="000000"/>
          <w:sz w:val="24"/>
          <w:szCs w:val="24"/>
          <w:highlight w:val="none"/>
        </w:rPr>
      </w:r>
      <w:r/>
    </w:p>
    <w:p>
      <w:pPr>
        <w:rPr>
          <w:rFonts w:ascii="宋体" w:hAnsi="宋体"/>
          <w:bCs/>
          <w:color w:val="000000"/>
          <w:sz w:val="24"/>
          <w:szCs w:val="24"/>
          <w:highlight w:val="none"/>
        </w:rPr>
        <w:outlineLvl w:val="2"/>
      </w:pPr>
      <w:r>
        <w:rPr>
          <w:rFonts w:ascii="宋体" w:hAnsi="宋体"/>
          <w:bCs/>
          <w:color w:val="000000"/>
          <w:sz w:val="24"/>
          <w:szCs w:val="24"/>
          <w:highlight w:val="none"/>
        </w:rPr>
      </w:r>
      <w:r/>
    </w:p>
    <w:p>
      <w:pPr>
        <w:rPr>
          <w:rFonts w:ascii="宋体" w:hAnsi="宋体"/>
          <w:bCs/>
          <w:color w:val="000000"/>
          <w:sz w:val="24"/>
          <w:szCs w:val="24"/>
          <w:highlight w:val="none"/>
        </w:rPr>
        <w:outlineLvl w:val="2"/>
      </w:pPr>
      <w:r>
        <w:rPr>
          <w:rFonts w:ascii="宋体" w:hAnsi="宋体"/>
          <w:bCs/>
          <w:color w:val="000000"/>
          <w:sz w:val="24"/>
          <w:szCs w:val="24"/>
          <w:highlight w:val="none"/>
        </w:rPr>
      </w:r>
      <w:r/>
    </w:p>
    <w:p>
      <w:pPr>
        <w:rPr>
          <w:rFonts w:ascii="宋体" w:hAnsi="宋体"/>
          <w:bCs/>
          <w:color w:val="000000"/>
          <w:sz w:val="24"/>
          <w:szCs w:val="24"/>
          <w:highlight w:val="none"/>
        </w:rPr>
        <w:outlineLvl w:val="2"/>
      </w:pPr>
      <w:r>
        <w:rPr>
          <w:rFonts w:ascii="宋体" w:hAnsi="宋体"/>
          <w:bCs/>
          <w:color w:val="000000"/>
          <w:sz w:val="24"/>
          <w:szCs w:val="24"/>
          <w:highlight w:val="none"/>
        </w:rPr>
      </w:r>
      <w:r/>
    </w:p>
    <w:p>
      <w:pPr>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（二）（投标人）关于资格的声明函（格式）：</w:t>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关于资格的声明函</w:t>
      </w:r>
      <w:r/>
    </w:p>
    <w:p>
      <w:pPr>
        <w:jc w:val="center"/>
        <w:rPr>
          <w:rFonts w:ascii="宋体" w:hAnsi="宋体" w:cs="宋体"/>
          <w:bCs/>
          <w:color w:val="000000"/>
          <w:sz w:val="24"/>
          <w:szCs w:val="24"/>
          <w:highlight w:val="none"/>
        </w:rPr>
      </w:pPr>
      <w:r>
        <w:rPr>
          <w:rFonts w:ascii="宋体" w:hAnsi="宋体" w:cs="宋体"/>
          <w:bCs/>
          <w:color w:val="000000"/>
          <w:sz w:val="24"/>
          <w:szCs w:val="24"/>
          <w:highlight w:val="none"/>
        </w:rPr>
      </w:r>
      <w:r/>
    </w:p>
    <w:p>
      <w:pPr>
        <w:jc w:val="right"/>
        <w:spacing w:line="48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w:t>
      </w:r>
      <w:r/>
    </w:p>
    <w:p>
      <w:pPr>
        <w:jc w:val="right"/>
        <w:spacing w:line="480" w:lineRule="auto"/>
        <w:tabs>
          <w:tab w:val="left" w:pos="630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日期：</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我公司（单位）愿针对本次项目进行投标。</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我公司（</w:t>
      </w:r>
      <w:r>
        <w:rPr>
          <w:rFonts w:hint="eastAsia" w:ascii="宋体" w:hAnsi="宋体" w:cs="宋体"/>
          <w:bCs/>
          <w:color w:val="000000"/>
          <w:sz w:val="24"/>
          <w:szCs w:val="24"/>
          <w:highlight w:val="none"/>
        </w:rPr>
        <w:t xml:space="preserve">单位）</w:t>
      </w:r>
      <w:r>
        <w:rPr>
          <w:rFonts w:hint="eastAsia" w:ascii="宋体" w:hAnsi="宋体" w:cs="宋体"/>
          <w:color w:val="000000"/>
          <w:sz w:val="24"/>
          <w:szCs w:val="24"/>
          <w:highlight w:val="none"/>
        </w:rPr>
        <w:t xml:space="preserve">符合《中华人民共和国政府采购法》第二十二条的规定，在此郑重承诺具备以下条件：</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（一）具有独立承担民事责任的能力；</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（二）具有良好的商业信誉和健全的财务会计制度；</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（三）具有履行合同所必需的设备和专业技术能力；</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（四）有依法缴纳税收和社会保障资金的良好记录；</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（五）近三年内，在经营活动中没有重大违法记录；</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（六）投标文件中所有关于投标资格的文件、证明、陈述均是真实的、准确的。</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若有违背，我公司（单位）愿意承担由此而产生的一切后果。</w:t>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投标人（盖章）：</w:t>
      </w:r>
      <w:r/>
    </w:p>
    <w:p>
      <w:pPr>
        <w:ind w:firstLine="360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法定代表人（签字或盖章）：</w:t>
      </w:r>
      <w:r/>
    </w:p>
    <w:p>
      <w:pPr>
        <w:rPr>
          <w:rFonts w:ascii="宋体" w:hAnsi="宋体" w:cs="宋体"/>
          <w:color w:val="000000"/>
          <w:sz w:val="24"/>
          <w:szCs w:val="24"/>
          <w:highlight w:val="none"/>
        </w:rPr>
      </w:pPr>
      <w:r>
        <w:rPr>
          <w:rFonts w:ascii="宋体" w:hAnsi="宋体" w:cs="宋体"/>
          <w:color w:val="000000"/>
          <w:sz w:val="24"/>
          <w:szCs w:val="24"/>
          <w:highlight w:val="none"/>
        </w:rPr>
      </w:r>
      <w:r/>
    </w:p>
    <w:p>
      <w:pPr>
        <w:pStyle w:val="1035"/>
        <w:ind w:left="0"/>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p>
    <w:p>
      <w:pPr>
        <w:rPr>
          <w:rFonts w:ascii="宋体" w:hAnsi="宋体" w:cs="宋体"/>
          <w:bCs/>
          <w:color w:val="000000"/>
          <w:sz w:val="24"/>
          <w:szCs w:val="24"/>
          <w:highlight w:val="none"/>
        </w:rPr>
        <w:outlineLvl w:val="2"/>
      </w:pPr>
      <w:r>
        <w:rPr>
          <w:rFonts w:ascii="宋体" w:hAnsi="宋体" w:cs="宋体"/>
          <w:bCs/>
          <w:color w:val="000000"/>
          <w:sz w:val="24"/>
          <w:szCs w:val="24"/>
          <w:highlight w:val="none"/>
        </w:rPr>
      </w:r>
      <w:r/>
    </w:p>
    <w:p>
      <w:pPr>
        <w:rPr>
          <w:rFonts w:ascii="宋体" w:hAnsi="宋体" w:cs="宋体"/>
          <w:bCs/>
          <w:color w:val="000000"/>
          <w:sz w:val="24"/>
          <w:szCs w:val="24"/>
          <w:highlight w:val="none"/>
        </w:rPr>
        <w:outlineLvl w:val="2"/>
      </w:pPr>
      <w:r>
        <w:rPr>
          <w:rFonts w:ascii="宋体" w:hAnsi="宋体" w:cs="宋体"/>
          <w:bCs/>
          <w:color w:val="000000"/>
          <w:sz w:val="24"/>
          <w:szCs w:val="24"/>
          <w:highlight w:val="none"/>
        </w:rPr>
      </w:r>
      <w:r/>
    </w:p>
    <w:p>
      <w:pPr>
        <w:rPr>
          <w:rFonts w:ascii="宋体" w:hAnsi="宋体" w:cs="宋体"/>
          <w:bCs/>
          <w:color w:val="000000"/>
          <w:sz w:val="24"/>
          <w:szCs w:val="24"/>
          <w:highlight w:val="none"/>
        </w:rPr>
        <w:outlineLvl w:val="2"/>
      </w:pPr>
      <w:r>
        <w:rPr>
          <w:rFonts w:ascii="宋体" w:hAnsi="宋体" w:cs="宋体"/>
          <w:bCs/>
          <w:color w:val="000000"/>
          <w:sz w:val="24"/>
          <w:szCs w:val="24"/>
          <w:highlight w:val="none"/>
        </w:rPr>
      </w:r>
      <w:r/>
    </w:p>
    <w:p>
      <w:pPr>
        <w:rPr>
          <w:rFonts w:ascii="宋体" w:hAnsi="宋体" w:cs="宋体"/>
          <w:bCs/>
          <w:color w:val="000000"/>
          <w:sz w:val="24"/>
          <w:szCs w:val="24"/>
          <w:highlight w:val="none"/>
        </w:rPr>
        <w:outlineLvl w:val="2"/>
      </w:pPr>
      <w:r>
        <w:rPr>
          <w:rFonts w:ascii="宋体" w:hAnsi="宋体" w:cs="宋体"/>
          <w:bCs/>
          <w:color w:val="000000"/>
          <w:sz w:val="24"/>
          <w:szCs w:val="24"/>
          <w:highlight w:val="none"/>
        </w:rPr>
      </w:r>
      <w:r/>
    </w:p>
    <w:p>
      <w:pPr>
        <w:rPr>
          <w:rFonts w:ascii="宋体" w:hAnsi="宋体" w:cs="宋体"/>
          <w:b/>
          <w:color w:val="000000"/>
          <w:sz w:val="24"/>
          <w:szCs w:val="24"/>
          <w:highlight w:val="none"/>
        </w:rPr>
      </w:pPr>
      <w:r>
        <w:rPr>
          <w:rFonts w:hint="eastAsia" w:ascii="宋体" w:hAnsi="宋体" w:cs="宋体"/>
          <w:b/>
          <w:color w:val="000000"/>
          <w:sz w:val="24"/>
          <w:szCs w:val="24"/>
          <w:highlight w:val="none"/>
        </w:rPr>
        <w:br w:type="page" w:clear="all"/>
      </w:r>
      <w:r/>
    </w:p>
    <w:p>
      <w:pPr>
        <w:rPr>
          <w:rFonts w:ascii="宋体" w:hAnsi="宋体" w:cs="宋体"/>
          <w:b/>
          <w:color w:val="000000"/>
          <w:sz w:val="24"/>
          <w:szCs w:val="24"/>
          <w:highlight w:val="none"/>
        </w:rPr>
        <w:outlineLvl w:val="2"/>
      </w:pPr>
      <w:r>
        <w:rPr>
          <w:rFonts w:hint="eastAsia" w:ascii="宋体" w:hAnsi="宋体" w:cs="宋体"/>
          <w:b/>
          <w:color w:val="000000"/>
          <w:sz w:val="24"/>
          <w:szCs w:val="24"/>
          <w:highlight w:val="none"/>
        </w:rPr>
        <w:t xml:space="preserve">（三）（投标人）法定代表人授权委托书（格式）：</w:t>
      </w:r>
      <w:r/>
    </w:p>
    <w:p>
      <w:pPr>
        <w:spacing w:line="360" w:lineRule="auto"/>
        <w:rPr>
          <w:rFonts w:ascii="宋体" w:hAnsi="宋体" w:cs="宋体"/>
          <w:bCs/>
          <w:color w:val="000000"/>
          <w:sz w:val="24"/>
          <w:szCs w:val="24"/>
          <w:highlight w:val="none"/>
        </w:rPr>
      </w:pPr>
      <w:r/>
      <w:bookmarkStart w:id="37" w:name="_Toc32348"/>
      <w:r/>
      <w:bookmarkStart w:id="38" w:name="_Toc2444"/>
      <w:r/>
      <w:bookmarkEnd w:id="37"/>
      <w:r/>
      <w:bookmarkEnd w:id="38"/>
      <w:r/>
      <w:r/>
    </w:p>
    <w:p>
      <w:pPr>
        <w:spacing w:line="360" w:lineRule="auto"/>
        <w:rPr>
          <w:rFonts w:ascii="宋体" w:hAnsi="宋体"/>
          <w:sz w:val="24"/>
          <w:highlight w:val="none"/>
          <w:u w:val="single"/>
        </w:rPr>
      </w:pPr>
      <w:r>
        <w:rPr>
          <w:rFonts w:hint="eastAsia" w:ascii="宋体" w:hAnsi="宋体"/>
          <w:sz w:val="24"/>
          <w:highlight w:val="none"/>
          <w:u w:val="single"/>
        </w:rPr>
        <w:t xml:space="preserve">江苏博智工程咨询有限公司：  </w:t>
      </w:r>
      <w:r/>
    </w:p>
    <w:p>
      <w:pPr>
        <w:spacing w:line="360" w:lineRule="auto"/>
        <w:rPr>
          <w:rFonts w:ascii="宋体" w:hAnsi="宋体"/>
          <w:sz w:val="24"/>
          <w:highlight w:val="none"/>
        </w:rPr>
      </w:pPr>
      <w:r>
        <w:rPr>
          <w:rFonts w:hint="eastAsia" w:ascii="宋体" w:hAnsi="宋体"/>
          <w:sz w:val="24"/>
          <w:highlight w:val="none"/>
          <w:u w:val="single"/>
        </w:rPr>
        <w:t xml:space="preserve">     （供应商名称）       </w:t>
      </w:r>
      <w:r>
        <w:rPr>
          <w:rFonts w:hint="eastAsia" w:ascii="宋体" w:hAnsi="宋体" w:cs="宋体"/>
          <w:sz w:val="24"/>
          <w:highlight w:val="none"/>
        </w:rPr>
        <w:t xml:space="preserve">系</w:t>
      </w:r>
      <w:r>
        <w:rPr>
          <w:rFonts w:hint="eastAsia" w:ascii="宋体" w:hAnsi="宋体"/>
          <w:sz w:val="24"/>
          <w:highlight w:val="none"/>
        </w:rPr>
        <w:t xml:space="preserve">中华人民共和国合法企业，法定地址：</w:t>
      </w:r>
      <w:r>
        <w:rPr>
          <w:rFonts w:hint="eastAsia" w:ascii="宋体" w:hAnsi="宋体"/>
          <w:sz w:val="24"/>
          <w:highlight w:val="none"/>
          <w:u w:val="single"/>
        </w:rPr>
        <w:t xml:space="preserve">                     ，</w:t>
      </w:r>
      <w:r>
        <w:rPr>
          <w:rFonts w:hint="eastAsia" w:ascii="宋体" w:hAnsi="宋体"/>
          <w:sz w:val="24"/>
          <w:highlight w:val="none"/>
        </w:rPr>
        <w:t xml:space="preserve"> 特授权代表我公司（单位）全权办理针对本项目（政府采购编号：          ）的投标等具体工作，并签署全部有关文件、协议及合同。</w:t>
      </w:r>
      <w:r/>
    </w:p>
    <w:p>
      <w:pPr>
        <w:ind w:firstLine="480"/>
        <w:spacing w:line="360" w:lineRule="auto"/>
        <w:rPr>
          <w:rFonts w:ascii="宋体" w:hAnsi="宋体"/>
          <w:sz w:val="24"/>
          <w:highlight w:val="none"/>
        </w:rPr>
      </w:pPr>
      <w:r>
        <w:rPr>
          <w:rFonts w:hint="eastAsia" w:ascii="宋体" w:hAnsi="宋体"/>
          <w:sz w:val="24"/>
          <w:highlight w:val="none"/>
        </w:rPr>
        <w:t xml:space="preserve">我公司（单位）对被授权人的签名负全部责任。</w:t>
      </w:r>
      <w:r/>
    </w:p>
    <w:p>
      <w:pPr>
        <w:ind w:firstLine="480"/>
        <w:spacing w:line="360" w:lineRule="auto"/>
        <w:rPr>
          <w:rFonts w:ascii="宋体" w:hAnsi="宋体"/>
          <w:sz w:val="24"/>
          <w:highlight w:val="none"/>
        </w:rPr>
      </w:pPr>
      <w:r>
        <w:rPr>
          <w:rFonts w:hint="eastAsia" w:ascii="宋体" w:hAnsi="宋体"/>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ascii="宋体" w:hAnsi="宋体"/>
          <w:sz w:val="24"/>
          <w:highlight w:val="none"/>
        </w:rPr>
      </w:pPr>
      <w:r>
        <w:rPr>
          <w:rFonts w:hint="eastAsia" w:ascii="宋体" w:hAnsi="宋体"/>
          <w:sz w:val="24"/>
          <w:highlight w:val="none"/>
        </w:rPr>
        <w:t xml:space="preserve">被授权人情况：</w:t>
      </w:r>
      <w:r/>
    </w:p>
    <w:p>
      <w:pPr>
        <w:ind w:firstLine="480"/>
        <w:spacing w:line="360" w:lineRule="auto"/>
        <w:rPr>
          <w:rFonts w:ascii="宋体" w:hAnsi="宋体"/>
          <w:sz w:val="24"/>
          <w:highlight w:val="none"/>
        </w:rPr>
      </w:pPr>
      <w:r>
        <w:rPr>
          <w:rFonts w:hint="eastAsia" w:ascii="宋体" w:hAnsi="宋体"/>
          <w:sz w:val="24"/>
          <w:highlight w:val="none"/>
        </w:rPr>
        <w:t xml:space="preserve">姓名：          性别：         年龄：          职务：</w:t>
      </w:r>
      <w:r/>
    </w:p>
    <w:p>
      <w:pPr>
        <w:ind w:firstLine="480"/>
        <w:spacing w:line="360" w:lineRule="auto"/>
        <w:rPr>
          <w:rFonts w:ascii="宋体" w:hAnsi="宋体"/>
          <w:sz w:val="24"/>
          <w:highlight w:val="none"/>
        </w:rPr>
      </w:pPr>
      <w:r>
        <w:rPr>
          <w:rFonts w:hint="eastAsia" w:ascii="宋体" w:hAnsi="宋体"/>
          <w:sz w:val="24"/>
          <w:highlight w:val="none"/>
        </w:rPr>
        <w:t xml:space="preserve">身份证号码：                   电话：</w:t>
      </w:r>
      <w:r/>
    </w:p>
    <w:p>
      <w:pPr>
        <w:ind w:firstLine="480"/>
        <w:spacing w:line="360" w:lineRule="auto"/>
        <w:rPr>
          <w:rFonts w:ascii="宋体" w:hAnsi="宋体"/>
          <w:sz w:val="24"/>
          <w:highlight w:val="none"/>
        </w:rPr>
      </w:pPr>
      <w:r>
        <w:rPr>
          <w:rFonts w:hint="eastAsia" w:ascii="宋体" w:hAnsi="宋体"/>
          <w:sz w:val="24"/>
          <w:highlight w:val="none"/>
        </w:rPr>
        <w:t xml:space="preserve">通讯地址：</w:t>
      </w:r>
      <w:r/>
    </w:p>
    <w:p>
      <w:pPr>
        <w:ind w:firstLine="480"/>
        <w:spacing w:line="360" w:lineRule="auto"/>
        <w:rPr>
          <w:rFonts w:ascii="宋体" w:hAnsi="宋体"/>
          <w:sz w:val="24"/>
          <w:highlight w:val="none"/>
        </w:rPr>
      </w:pPr>
      <w:r>
        <w:rPr>
          <w:rFonts w:hint="eastAsia" w:ascii="宋体" w:hAnsi="宋体"/>
          <w:sz w:val="24"/>
          <w:highlight w:val="none"/>
        </w:rPr>
        <w:t xml:space="preserve">被授权人签名：                  单位名称（盖章）：</w:t>
      </w:r>
      <w:r/>
    </w:p>
    <w:p>
      <w:pPr>
        <w:ind w:firstLine="4320"/>
        <w:spacing w:line="360" w:lineRule="auto"/>
        <w:rPr>
          <w:rFonts w:ascii="宋体" w:hAnsi="宋体"/>
          <w:sz w:val="24"/>
          <w:highlight w:val="none"/>
        </w:rPr>
      </w:pPr>
      <w:r>
        <w:rPr>
          <w:rFonts w:hint="eastAsia" w:ascii="宋体" w:hAnsi="宋体"/>
          <w:sz w:val="24"/>
          <w:highlight w:val="none"/>
        </w:rPr>
        <w:t xml:space="preserve">法定代表人（签字或盖章）：</w:t>
      </w:r>
      <w:r/>
    </w:p>
    <w:p>
      <w:pPr>
        <w:ind w:firstLine="5760"/>
        <w:spacing w:line="360" w:lineRule="auto"/>
        <w:rPr>
          <w:rFonts w:ascii="宋体" w:hAnsi="宋体"/>
          <w:sz w:val="24"/>
          <w:highlight w:val="none"/>
        </w:rPr>
      </w:pPr>
      <w:r>
        <w:rPr>
          <w:rFonts w:hint="eastAsia" w:ascii="宋体" w:hAnsi="宋体"/>
          <w:sz w:val="24"/>
          <w:highlight w:val="none"/>
        </w:rPr>
        <w:t xml:space="preserve">年     月     日</w:t>
      </w:r>
      <w:r/>
    </w:p>
    <w:tbl>
      <w:tblPr>
        <w:tblStyle w:val="1014"/>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10"/>
        <w:gridCol w:w="586"/>
        <w:gridCol w:w="4103"/>
      </w:tblGrid>
      <w:tr>
        <w:trPr>
          <w:trHeight w:val="3030"/>
        </w:trPr>
        <w:tc>
          <w:tcPr>
            <w:tcW w:w="3810" w:type="dxa"/>
            <w:textDirection w:val="lrTb"/>
            <w:noWrap/>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法定代表人身份证复印件或扫描件      正反面</w:t>
            </w:r>
            <w:r/>
          </w:p>
        </w:tc>
        <w:tc>
          <w:tcPr>
            <w:tcBorders>
              <w:top w:val="none" w:color="000000" w:sz="4" w:space="0"/>
              <w:bottom w:val="none" w:color="000000" w:sz="4" w:space="0"/>
            </w:tcBorders>
            <w:tcW w:w="586" w:type="dxa"/>
            <w:textDirection w:val="lrTb"/>
            <w:noWrap/>
          </w:tcPr>
          <w:p>
            <w:pPr>
              <w:jc w:val="left"/>
              <w:widowControl/>
              <w:rPr>
                <w:rFonts w:ascii="宋体" w:hAnsi="宋体"/>
                <w:sz w:val="24"/>
                <w:highlight w:val="none"/>
              </w:rPr>
            </w:pPr>
            <w:r>
              <w:rPr>
                <w:rFonts w:ascii="宋体" w:hAnsi="宋体"/>
                <w:sz w:val="24"/>
                <w:highlight w:val="none"/>
              </w:rPr>
            </w:r>
            <w:r/>
          </w:p>
        </w:tc>
        <w:tc>
          <w:tcPr>
            <w:tcW w:w="4103" w:type="dxa"/>
            <w:textDirection w:val="lrTb"/>
            <w:noWrap/>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授权代表身份证复印件或扫描件           正反面</w:t>
            </w:r>
            <w:r/>
          </w:p>
        </w:tc>
      </w:tr>
    </w:tbl>
    <w:p>
      <w:pPr>
        <w:rPr>
          <w:rFonts w:ascii="宋体" w:hAnsi="宋体" w:cs="宋体"/>
          <w:b/>
          <w:color w:val="000000"/>
          <w:sz w:val="24"/>
          <w:szCs w:val="24"/>
          <w:highlight w:val="none"/>
        </w:rPr>
        <w:outlineLvl w:val="2"/>
      </w:pPr>
      <w:r>
        <w:rPr>
          <w:rFonts w:ascii="宋体" w:hAnsi="宋体"/>
          <w:sz w:val="24"/>
          <w:highlight w:val="none"/>
        </w:rPr>
        <w:br w:type="page" w:clear="all"/>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rFonts w:ascii="宋体" w:hAnsi="宋体" w:cs="宋体"/>
          <w:b/>
          <w:color w:val="000000"/>
          <w:sz w:val="24"/>
          <w:szCs w:val="24"/>
          <w:highlight w:val="none"/>
        </w:rPr>
        <w:outlineLvl w:val="2"/>
      </w:pPr>
      <w:r>
        <w:rPr>
          <w:rFonts w:hint="eastAsia" w:ascii="宋体" w:hAnsi="宋体" w:cs="宋体"/>
          <w:b/>
          <w:color w:val="000000"/>
          <w:sz w:val="24"/>
          <w:szCs w:val="24"/>
          <w:highlight w:val="none"/>
        </w:rPr>
        <w:t xml:space="preserve">法定代表人亲自参加投标的需提供：</w:t>
      </w:r>
      <w:r/>
    </w:p>
    <w:p>
      <w:pPr>
        <w:jc w:val="center"/>
        <w:spacing w:line="360" w:lineRule="auto"/>
        <w:rPr>
          <w:rFonts w:ascii="宋体" w:hAnsi="宋体"/>
          <w:b/>
          <w:color w:val="000000"/>
          <w:sz w:val="28"/>
          <w:szCs w:val="28"/>
          <w:highlight w:val="none"/>
        </w:rPr>
      </w:pPr>
      <w:r>
        <w:rPr>
          <w:rFonts w:ascii="宋体" w:hAnsi="宋体"/>
          <w:b/>
          <w:color w:val="000000"/>
          <w:sz w:val="28"/>
          <w:szCs w:val="28"/>
          <w:highlight w:val="none"/>
        </w:rPr>
      </w:r>
      <w:r/>
    </w:p>
    <w:p>
      <w:pPr>
        <w:jc w:val="center"/>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法定代表人身份证明书（格式）</w:t>
      </w:r>
      <w:r/>
    </w:p>
    <w:p>
      <w:pPr>
        <w:ind w:firstLine="61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单位名称：</w:t>
      </w:r>
      <w:r/>
    </w:p>
    <w:p>
      <w:pPr>
        <w:ind w:firstLine="612"/>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61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单位性质：</w:t>
      </w:r>
      <w:r/>
    </w:p>
    <w:p>
      <w:pPr>
        <w:ind w:firstLine="61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61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地    址：</w:t>
      </w:r>
      <w:r/>
    </w:p>
    <w:p>
      <w:pPr>
        <w:ind w:firstLine="61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61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成立时间：年月日</w:t>
      </w:r>
      <w:r/>
    </w:p>
    <w:p>
      <w:pPr>
        <w:ind w:firstLine="61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61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经营期限：</w:t>
      </w:r>
      <w:r/>
    </w:p>
    <w:p>
      <w:pPr>
        <w:ind w:firstLine="61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61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姓    名</w:t>
      </w:r>
      <w:r>
        <w:rPr>
          <w:rFonts w:hint="eastAsia" w:ascii="宋体" w:hAnsi="宋体"/>
          <w:color w:val="000000"/>
          <w:sz w:val="24"/>
          <w:szCs w:val="24"/>
          <w:highlight w:val="none"/>
          <w:lang w:eastAsia="zh-CN"/>
        </w:rPr>
        <w:t xml:space="preserve">：</w:t>
      </w:r>
      <w:r/>
    </w:p>
    <w:p>
      <w:pPr>
        <w:ind w:firstLine="61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性别：</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年龄：</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职务：</w:t>
      </w:r>
      <w:r/>
    </w:p>
    <w:p>
      <w:pPr>
        <w:ind w:firstLine="61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61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系的法定代表人。</w:t>
      </w:r>
      <w:r/>
    </w:p>
    <w:p>
      <w:pPr>
        <w:ind w:firstLine="61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61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特此证明。</w:t>
      </w:r>
      <w:r/>
    </w:p>
    <w:p>
      <w:pPr>
        <w:ind w:firstLine="4320"/>
        <w:spacing w:line="600" w:lineRule="auto"/>
        <w:tabs>
          <w:tab w:val="left" w:pos="720" w:leader="none"/>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u w:val="single"/>
        </w:rPr>
        <w:t xml:space="preserve">             （盖公章）</w:t>
      </w:r>
      <w:r/>
    </w:p>
    <w:p>
      <w:pPr>
        <w:ind w:right="480" w:firstLine="5280"/>
        <w:widowControl/>
        <w:rPr>
          <w:rFonts w:ascii="宋体" w:hAnsi="宋体"/>
          <w:color w:val="000000"/>
          <w:sz w:val="24"/>
          <w:szCs w:val="24"/>
          <w:highlight w:val="none"/>
        </w:rPr>
      </w:pPr>
      <w:r>
        <w:rPr>
          <w:rFonts w:hint="eastAsia" w:ascii="宋体" w:hAnsi="宋体"/>
          <w:color w:val="000000"/>
          <w:sz w:val="24"/>
          <w:szCs w:val="24"/>
          <w:highlight w:val="none"/>
        </w:rPr>
        <w:t xml:space="preserve">日  期：  年  月  日</w:t>
      </w:r>
      <w:r/>
    </w:p>
    <w:p>
      <w:pPr>
        <w:rPr>
          <w:rFonts w:ascii="宋体" w:hAnsi="宋体" w:cs="宋体"/>
          <w:bCs/>
          <w:color w:val="000000"/>
          <w:sz w:val="24"/>
          <w:szCs w:val="24"/>
          <w:highlight w:val="none"/>
        </w:rPr>
      </w:pPr>
      <w:r>
        <w:rPr>
          <w:rFonts w:ascii="宋体" w:hAnsi="宋体" w:cs="宋体"/>
          <w:bCs/>
          <w:color w:val="000000"/>
          <w:sz w:val="24"/>
          <w:szCs w:val="24"/>
          <w:highlight w:val="none"/>
        </w:rPr>
      </w:r>
      <w:r/>
    </w:p>
    <w:p>
      <w:pP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附投标人法定代表人身份证正反面扫描件：</w:t>
      </w:r>
      <w:r/>
    </w:p>
    <w:p>
      <w:pPr>
        <w:rPr>
          <w:rFonts w:ascii="宋体" w:hAnsi="宋体" w:cs="宋体"/>
          <w:bCs/>
          <w:color w:val="000000"/>
          <w:sz w:val="24"/>
          <w:szCs w:val="24"/>
          <w:highlight w:val="none"/>
        </w:rPr>
      </w:pPr>
      <w:r>
        <w:rPr>
          <w:rFonts w:ascii="宋体" w:hAnsi="宋体" w:cs="宋体"/>
          <w:bCs/>
          <w:color w:val="000000"/>
          <w:sz w:val="24"/>
          <w:szCs w:val="24"/>
          <w:highlight w:val="none"/>
        </w:rPr>
      </w:r>
      <w:r/>
    </w:p>
    <w:p>
      <w:pPr>
        <w:rPr>
          <w:rFonts w:ascii="宋体" w:hAnsi="宋体" w:cs="宋体"/>
          <w:bCs/>
          <w:color w:val="000000"/>
          <w:sz w:val="24"/>
          <w:szCs w:val="24"/>
          <w:highlight w:val="none"/>
        </w:rPr>
      </w:pPr>
      <w:r>
        <w:rPr>
          <w:rFonts w:ascii="宋体" w:hAnsi="宋体" w:cs="宋体"/>
          <w:bCs/>
          <w:color w:val="000000"/>
          <w:sz w:val="24"/>
          <w:szCs w:val="24"/>
          <w:highlight w:val="none"/>
        </w:rPr>
      </w:r>
      <w:r/>
    </w:p>
    <w:p>
      <w:pPr>
        <w:rPr>
          <w:rFonts w:ascii="宋体" w:hAnsi="宋体" w:cs="宋体"/>
          <w:bCs/>
          <w:color w:val="000000"/>
          <w:sz w:val="24"/>
          <w:szCs w:val="24"/>
          <w:highlight w:val="none"/>
        </w:rPr>
      </w:pPr>
      <w:r>
        <w:rPr>
          <w:rFonts w:ascii="宋体" w:hAnsi="宋体" w:cs="宋体"/>
          <w:bCs/>
          <w:color w:val="000000"/>
          <w:sz w:val="24"/>
          <w:szCs w:val="24"/>
          <w:highlight w:val="none"/>
        </w:rPr>
      </w:r>
      <w:r/>
    </w:p>
    <w:p>
      <w:pPr>
        <w:rPr>
          <w:rFonts w:ascii="宋体" w:hAnsi="宋体" w:cs="宋体"/>
          <w:b/>
          <w:color w:val="000000"/>
          <w:sz w:val="24"/>
          <w:szCs w:val="24"/>
          <w:highlight w:val="none"/>
        </w:rPr>
        <w:outlineLvl w:val="2"/>
      </w:pPr>
      <w:r/>
      <w:bookmarkStart w:id="39" w:name="_Toc7396"/>
      <w:r/>
      <w:bookmarkStart w:id="40" w:name="_Toc19047"/>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rFonts w:ascii="宋体" w:hAnsi="宋体" w:cs="宋体"/>
          <w:b/>
          <w:color w:val="000000"/>
          <w:sz w:val="24"/>
          <w:szCs w:val="24"/>
          <w:highlight w:val="none"/>
        </w:rPr>
        <w:outlineLvl w:val="2"/>
      </w:pPr>
      <w:r>
        <w:rPr>
          <w:rFonts w:hint="eastAsia" w:ascii="宋体" w:hAnsi="宋体" w:cs="宋体"/>
          <w:b/>
          <w:color w:val="000000"/>
          <w:sz w:val="24"/>
          <w:szCs w:val="24"/>
          <w:highlight w:val="none"/>
        </w:rPr>
        <w:t xml:space="preserve">（四）承诺书</w:t>
      </w:r>
      <w:bookmarkEnd w:id="39"/>
      <w:r/>
      <w:bookmarkEnd w:id="40"/>
      <w:r>
        <w:rPr>
          <w:rFonts w:hint="eastAsia" w:ascii="宋体" w:hAnsi="宋体" w:cs="宋体"/>
          <w:b/>
          <w:color w:val="000000"/>
          <w:sz w:val="24"/>
          <w:szCs w:val="24"/>
          <w:highlight w:val="none"/>
        </w:rPr>
        <w:t xml:space="preserve">（格式）：</w:t>
      </w:r>
      <w:r/>
    </w:p>
    <w:p>
      <w:pPr>
        <w:jc w:val="center"/>
        <w:spacing w:line="360" w:lineRule="auto"/>
        <w:tabs>
          <w:tab w:val="left" w:pos="0" w:leader="none"/>
          <w:tab w:val="left" w:pos="315" w:leader="none"/>
          <w:tab w:val="left" w:pos="525" w:leader="none"/>
          <w:tab w:val="left" w:pos="945" w:leader="none"/>
          <w:tab w:val="left" w:pos="1050" w:leader="none"/>
        </w:tabs>
        <w:rPr>
          <w:rFonts w:ascii="宋体" w:hAnsi="宋体"/>
          <w:b/>
          <w:bCs/>
          <w:color w:val="000000"/>
          <w:sz w:val="24"/>
          <w:highlight w:val="none"/>
        </w:rPr>
      </w:pPr>
      <w:r>
        <w:rPr>
          <w:rFonts w:hint="eastAsia" w:ascii="宋体" w:hAnsi="宋体"/>
          <w:b/>
          <w:bCs/>
          <w:color w:val="000000"/>
          <w:sz w:val="24"/>
          <w:highlight w:val="none"/>
        </w:rPr>
        <w:t xml:space="preserve">承诺书</w:t>
      </w:r>
      <w:r/>
    </w:p>
    <w:p>
      <w:pPr>
        <w:ind w:firstLine="3840"/>
        <w:jc w:val="left"/>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highlight w:val="none"/>
        </w:rPr>
      </w:pPr>
      <w:r>
        <w:rPr>
          <w:rFonts w:ascii="宋体" w:hAnsi="宋体"/>
          <w:bCs/>
          <w:color w:val="000000"/>
          <w:sz w:val="24"/>
          <w:highlight w:val="none"/>
        </w:rPr>
      </w:r>
      <w:r/>
    </w:p>
    <w:p>
      <w:pPr>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2"/>
          <w:highlight w:val="none"/>
        </w:rPr>
        <w:t xml:space="preserve">供应商</w:t>
      </w:r>
      <w:r>
        <w:rPr>
          <w:rFonts w:hint="eastAsia" w:ascii="宋体" w:hAnsi="宋体" w:cs="宋体"/>
          <w:color w:val="000000"/>
          <w:sz w:val="24"/>
          <w:szCs w:val="24"/>
          <w:highlight w:val="none"/>
        </w:rPr>
        <w:t xml:space="preserve">名称）在此承诺：</w:t>
      </w:r>
      <w:r/>
    </w:p>
    <w:p>
      <w:pPr>
        <w:jc w:val="left"/>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highlight w:val="none"/>
        </w:rPr>
      </w:pPr>
      <w:r>
        <w:rPr>
          <w:rFonts w:ascii="宋体" w:hAnsi="宋体"/>
          <w:bCs/>
          <w:color w:val="000000"/>
          <w:sz w:val="24"/>
          <w:highlight w:val="none"/>
        </w:rPr>
      </w:r>
      <w:r/>
    </w:p>
    <w:p>
      <w:pPr>
        <w:ind w:firstLine="480"/>
        <w:jc w:val="left"/>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1.本公司（单位）对本项目（       ）提供符合采购要求的产品和服务；</w:t>
      </w:r>
      <w:r/>
    </w:p>
    <w:p>
      <w:pPr>
        <w:ind w:firstLine="480"/>
        <w:jc w:val="left"/>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2.本公司（单位）具备履行合同所必需的服务和专业技术能力；</w:t>
      </w:r>
      <w:r/>
    </w:p>
    <w:p>
      <w:pPr>
        <w:ind w:firstLine="480"/>
        <w:jc w:val="left"/>
        <w:spacing w:line="360" w:lineRule="auto"/>
        <w:tabs>
          <w:tab w:val="left" w:pos="0" w:leader="none"/>
          <w:tab w:val="left" w:pos="315" w:leader="none"/>
          <w:tab w:val="left" w:pos="525" w:leader="none"/>
          <w:tab w:val="left" w:pos="945" w:leader="none"/>
          <w:tab w:val="left" w:pos="1050" w:leader="none"/>
        </w:tabs>
        <w:rPr>
          <w:rFonts w:ascii="宋体" w:hAnsi="宋体"/>
          <w:bCs/>
          <w:sz w:val="24"/>
          <w:highlight w:val="none"/>
        </w:rPr>
      </w:pPr>
      <w:r>
        <w:rPr>
          <w:rFonts w:hint="eastAsia" w:ascii="宋体" w:hAnsi="宋体"/>
          <w:bCs/>
          <w:color w:val="000000"/>
          <w:sz w:val="24"/>
          <w:highlight w:val="none"/>
        </w:rPr>
        <w:t xml:space="preserve">3.本公司未被“信用中国”网站（www.creditchina.gov.cn）、中国政府</w:t>
      </w:r>
      <w:r>
        <w:rPr>
          <w:rFonts w:hint="eastAsia" w:ascii="宋体" w:hAnsi="宋体"/>
          <w:bCs/>
          <w:sz w:val="24"/>
          <w:highlight w:val="none"/>
        </w:rPr>
        <w:t xml:space="preserve">采购网（www.ccgp.gov.cn）列入失信被执行人、</w:t>
      </w:r>
      <w:r>
        <w:rPr>
          <w:rFonts w:hint="eastAsia" w:ascii="宋体" w:hAnsi="宋体"/>
          <w:bCs/>
          <w:sz w:val="24"/>
          <w:highlight w:val="none"/>
          <w:lang w:eastAsia="zh-CN"/>
        </w:rPr>
        <w:t xml:space="preserve">重大税收违法失信主体</w:t>
      </w:r>
      <w:r>
        <w:rPr>
          <w:rFonts w:hint="eastAsia" w:ascii="宋体" w:hAnsi="宋体"/>
          <w:bCs/>
          <w:sz w:val="24"/>
          <w:highlight w:val="none"/>
        </w:rPr>
        <w:t xml:space="preserve">、政府采购严重违法失信行为记录名单。</w:t>
      </w:r>
      <w:r/>
    </w:p>
    <w:p>
      <w:pPr>
        <w:pStyle w:val="1020"/>
        <w:ind w:left="598"/>
        <w:rPr>
          <w:rFonts w:hint="default" w:ascii="宋体" w:hAnsi="宋体"/>
          <w:bCs/>
          <w:sz w:val="24"/>
          <w:highlight w:val="none"/>
          <w:lang w:val="en-US" w:eastAsia="zh-CN"/>
        </w:rPr>
      </w:pPr>
      <w:r>
        <w:rPr>
          <w:rFonts w:hint="eastAsia" w:ascii="宋体" w:hAnsi="宋体"/>
          <w:bCs/>
          <w:sz w:val="24"/>
          <w:highlight w:val="none"/>
          <w:lang w:val="en-US" w:eastAsia="zh-CN"/>
        </w:rPr>
        <w:t xml:space="preserve">4.本项目负责人无在建项目，且中标后在履约期内不再担任其他项目的项目负责人。</w:t>
      </w:r>
      <w:r/>
    </w:p>
    <w:p>
      <w:pPr>
        <w:pStyle w:val="1020"/>
        <w:ind w:left="598"/>
        <w:rPr>
          <w:rFonts w:ascii="宋体" w:hAnsi="宋体"/>
          <w:bCs/>
          <w:sz w:val="24"/>
          <w:highlight w:val="none"/>
        </w:rPr>
      </w:pPr>
      <w:r>
        <w:rPr>
          <w:rFonts w:ascii="宋体" w:hAnsi="宋体"/>
          <w:bCs/>
          <w:sz w:val="24"/>
          <w:highlight w:val="none"/>
        </w:rPr>
        <w:t xml:space="preserve">…………………</w:t>
      </w:r>
      <w:r/>
    </w:p>
    <w:p>
      <w:pPr>
        <w:ind w:firstLine="480"/>
        <w:jc w:val="left"/>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如违背上述承诺，本公司（单位）将承担一切法律责任。</w:t>
      </w:r>
      <w:r/>
    </w:p>
    <w:p>
      <w:pPr>
        <w:jc w:val="left"/>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highlight w:val="none"/>
        </w:rPr>
      </w:pPr>
      <w:r>
        <w:rPr>
          <w:rFonts w:ascii="宋体" w:hAnsi="宋体"/>
          <w:bCs/>
          <w:color w:val="000000"/>
          <w:sz w:val="24"/>
          <w:highlight w:val="none"/>
        </w:rPr>
      </w:r>
      <w:r/>
    </w:p>
    <w:p>
      <w:pPr>
        <w:jc w:val="left"/>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highlight w:val="none"/>
        </w:rPr>
      </w:pPr>
      <w:r>
        <w:rPr>
          <w:rFonts w:ascii="宋体" w:hAnsi="宋体"/>
          <w:bCs/>
          <w:color w:val="000000"/>
          <w:sz w:val="24"/>
          <w:highlight w:val="none"/>
        </w:rPr>
      </w:r>
      <w:r/>
    </w:p>
    <w:p>
      <w:pPr>
        <w:ind w:firstLine="3720"/>
        <w:spacing w:line="48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投标人（盖章）：</w:t>
      </w:r>
      <w:r/>
    </w:p>
    <w:p>
      <w:pPr>
        <w:ind w:firstLine="480"/>
        <w:spacing w:line="48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法定代表人或法定代表人授权代表签字或盖章：</w:t>
      </w:r>
      <w:r/>
    </w:p>
    <w:p>
      <w:pPr>
        <w:ind w:firstLine="480"/>
        <w:spacing w:line="48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spacing w:line="48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spacing w:line="48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spacing w:line="48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spacing w:line="48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spacing w:line="48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spacing w:line="48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1032"/>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32"/>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32"/>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32"/>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480" w:lineRule="auto"/>
        <w:rPr>
          <w:color w:val="000000"/>
          <w:highlight w:val="none"/>
        </w:rPr>
      </w:pPr>
      <w:r>
        <w:rPr>
          <w:rFonts w:hint="eastAsia" w:ascii="宋体" w:hAnsi="宋体" w:cs="宋体"/>
          <w:b/>
          <w:color w:val="000000"/>
          <w:sz w:val="24"/>
          <w:szCs w:val="24"/>
          <w:highlight w:val="none"/>
        </w:rPr>
        <w:t xml:space="preserve">（五）开标一览表（格式）：</w:t>
      </w:r>
      <w:r/>
    </w:p>
    <w:p>
      <w:pPr>
        <w:jc w:val="center"/>
        <w:rPr>
          <w:rFonts w:eastAsia="黑体"/>
          <w:bCs/>
          <w:color w:val="000000"/>
          <w:sz w:val="24"/>
          <w:szCs w:val="24"/>
          <w:highlight w:val="none"/>
        </w:rPr>
        <w:outlineLvl w:val="0"/>
      </w:pPr>
      <w:r>
        <w:rPr>
          <w:rFonts w:eastAsia="黑体"/>
          <w:bCs/>
          <w:color w:val="000000"/>
          <w:sz w:val="28"/>
          <w:szCs w:val="24"/>
          <w:highlight w:val="none"/>
        </w:rPr>
        <w:t xml:space="preserve">开标一览表</w:t>
      </w:r>
      <w:r/>
    </w:p>
    <w:tbl>
      <w:tblPr>
        <w:tblStyle w:val="1014"/>
        <w:tblW w:w="83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04"/>
        <w:gridCol w:w="6155"/>
      </w:tblGrid>
      <w:tr>
        <w:trPr>
          <w:cantSplit/>
          <w:trHeight w:val="1511"/>
        </w:trPr>
        <w:tc>
          <w:tcPr>
            <w:tcBorders>
              <w:left w:val="single" w:color="auto" w:sz="4" w:space="0"/>
              <w:bottom w:val="single" w:color="auto" w:sz="4" w:space="0"/>
              <w:right w:val="single" w:color="auto" w:sz="4" w:space="0"/>
            </w:tcBorders>
            <w:tcW w:w="2204" w:type="dxa"/>
            <w:vAlign w:val="center"/>
            <w:textDirection w:val="lrTb"/>
            <w:noWrap/>
          </w:tcPr>
          <w:p>
            <w:pPr>
              <w:pStyle w:val="1017"/>
              <w:spacing w:line="300" w:lineRule="auto"/>
              <w:rPr>
                <w:rFonts w:ascii="宋体" w:hAnsi="宋体" w:cs="宋体"/>
                <w:sz w:val="24"/>
                <w:highlight w:val="none"/>
              </w:rPr>
            </w:pPr>
            <w:r>
              <w:rPr>
                <w:rFonts w:hint="eastAsia" w:ascii="宋体" w:hAnsi="宋体" w:cs="宋体"/>
                <w:sz w:val="24"/>
                <w:highlight w:val="none"/>
              </w:rPr>
              <w:t xml:space="preserve">项目总报价</w:t>
            </w:r>
            <w:r/>
          </w:p>
          <w:p>
            <w:pPr>
              <w:pStyle w:val="1017"/>
              <w:spacing w:line="300" w:lineRule="auto"/>
              <w:rPr>
                <w:rFonts w:ascii="宋体" w:hAnsi="宋体" w:cs="宋体"/>
                <w:sz w:val="24"/>
                <w:highlight w:val="none"/>
              </w:rPr>
            </w:pPr>
            <w:r>
              <w:rPr>
                <w:rFonts w:hint="eastAsia" w:ascii="宋体" w:hAnsi="宋体" w:cs="宋体"/>
                <w:sz w:val="24"/>
                <w:highlight w:val="none"/>
              </w:rPr>
              <w:t xml:space="preserve">（二年）</w:t>
            </w:r>
            <w:r/>
          </w:p>
        </w:tc>
        <w:tc>
          <w:tcPr>
            <w:tcBorders>
              <w:left w:val="single" w:color="auto" w:sz="4" w:space="0"/>
              <w:bottom w:val="single" w:color="auto" w:sz="4" w:space="0"/>
              <w:right w:val="single" w:color="auto" w:sz="4" w:space="0"/>
            </w:tcBorders>
            <w:tcW w:w="6155" w:type="dxa"/>
            <w:vAlign w:val="center"/>
            <w:textDirection w:val="lrTb"/>
            <w:noWrap/>
          </w:tcPr>
          <w:p>
            <w:pPr>
              <w:pStyle w:val="1017"/>
              <w:spacing w:line="300" w:lineRule="auto"/>
              <w:rPr>
                <w:rFonts w:ascii="宋体" w:hAnsi="宋体"/>
                <w:sz w:val="24"/>
                <w:szCs w:val="24"/>
                <w:highlight w:val="none"/>
              </w:rPr>
            </w:pPr>
            <w:r>
              <w:rPr>
                <w:rFonts w:hint="eastAsia" w:ascii="宋体" w:hAnsi="宋体"/>
                <w:sz w:val="24"/>
                <w:szCs w:val="24"/>
                <w:highlight w:val="none"/>
              </w:rPr>
              <w:t xml:space="preserve">大写金额：</w:t>
            </w:r>
            <w:r/>
          </w:p>
          <w:p>
            <w:pPr>
              <w:pStyle w:val="1017"/>
              <w:spacing w:line="300" w:lineRule="auto"/>
              <w:rPr>
                <w:rFonts w:ascii="宋体" w:hAnsi="宋体"/>
                <w:sz w:val="24"/>
                <w:szCs w:val="24"/>
                <w:highlight w:val="none"/>
              </w:rPr>
            </w:pPr>
            <w:r>
              <w:rPr>
                <w:rFonts w:hint="eastAsia" w:ascii="宋体" w:hAnsi="宋体"/>
                <w:sz w:val="24"/>
                <w:szCs w:val="24"/>
                <w:highlight w:val="none"/>
              </w:rPr>
              <w:t xml:space="preserve">小写金额：元人民币。</w:t>
            </w:r>
            <w:r/>
          </w:p>
        </w:tc>
      </w:tr>
      <w:tr>
        <w:trPr>
          <w:cantSplit/>
          <w:trHeight w:val="1511"/>
        </w:trPr>
        <w:tc>
          <w:tcPr>
            <w:tcBorders>
              <w:left w:val="single" w:color="auto" w:sz="4" w:space="0"/>
              <w:bottom w:val="single" w:color="auto" w:sz="4" w:space="0"/>
              <w:right w:val="single" w:color="auto" w:sz="4" w:space="0"/>
            </w:tcBorders>
            <w:tcW w:w="2204" w:type="dxa"/>
            <w:vAlign w:val="center"/>
            <w:textDirection w:val="lrTb"/>
            <w:noWrap/>
          </w:tcPr>
          <w:p>
            <w:pPr>
              <w:pStyle w:val="1017"/>
              <w:spacing w:line="300" w:lineRule="auto"/>
              <w:rPr>
                <w:rFonts w:ascii="宋体" w:hAnsi="宋体" w:cs="宋体"/>
                <w:sz w:val="24"/>
                <w:highlight w:val="none"/>
              </w:rPr>
            </w:pPr>
            <w:r>
              <w:rPr>
                <w:rFonts w:hint="eastAsia" w:ascii="宋体" w:hAnsi="宋体" w:cs="宋体"/>
                <w:sz w:val="24"/>
                <w:highlight w:val="none"/>
              </w:rPr>
              <w:t xml:space="preserve">养护目标</w:t>
            </w:r>
            <w:r/>
          </w:p>
        </w:tc>
        <w:tc>
          <w:tcPr>
            <w:tcBorders>
              <w:left w:val="single" w:color="auto" w:sz="4" w:space="0"/>
              <w:bottom w:val="single" w:color="auto" w:sz="4" w:space="0"/>
              <w:right w:val="single" w:color="auto" w:sz="4" w:space="0"/>
            </w:tcBorders>
            <w:tcW w:w="6155" w:type="dxa"/>
            <w:vAlign w:val="center"/>
            <w:textDirection w:val="lrTb"/>
            <w:noWrap/>
          </w:tcPr>
          <w:p>
            <w:pPr>
              <w:pStyle w:val="1017"/>
              <w:spacing w:line="300" w:lineRule="auto"/>
              <w:rPr>
                <w:rFonts w:ascii="宋体" w:hAnsi="宋体"/>
                <w:sz w:val="24"/>
                <w:szCs w:val="24"/>
                <w:highlight w:val="none"/>
              </w:rPr>
            </w:pPr>
            <w:r>
              <w:rPr>
                <w:rFonts w:ascii="宋体" w:hAnsi="宋体"/>
                <w:sz w:val="24"/>
                <w:szCs w:val="24"/>
                <w:highlight w:val="none"/>
              </w:rPr>
            </w:r>
            <w:r/>
          </w:p>
        </w:tc>
      </w:tr>
      <w:tr>
        <w:trPr>
          <w:cantSplit/>
          <w:trHeight w:val="1511"/>
        </w:trPr>
        <w:tc>
          <w:tcPr>
            <w:tcBorders>
              <w:top w:val="single" w:color="auto" w:sz="4" w:space="0"/>
              <w:left w:val="single" w:color="auto" w:sz="4" w:space="0"/>
              <w:bottom w:val="single" w:color="auto" w:sz="4" w:space="0"/>
              <w:right w:val="single" w:color="auto" w:sz="4" w:space="0"/>
            </w:tcBorders>
            <w:tcW w:w="2204" w:type="dxa"/>
            <w:vAlign w:val="center"/>
            <w:textDirection w:val="lrTb"/>
            <w:noWrap/>
          </w:tcPr>
          <w:p>
            <w:pPr>
              <w:pStyle w:val="1017"/>
              <w:spacing w:line="300" w:lineRule="auto"/>
              <w:rPr>
                <w:rFonts w:ascii="宋体" w:hAnsi="宋体" w:cs="宋体"/>
                <w:sz w:val="24"/>
                <w:highlight w:val="none"/>
              </w:rPr>
            </w:pPr>
            <w:r>
              <w:rPr>
                <w:rFonts w:hint="eastAsia" w:ascii="宋体" w:hAnsi="宋体" w:cs="宋体"/>
                <w:sz w:val="24"/>
                <w:highlight w:val="none"/>
              </w:rPr>
              <w:t xml:space="preserve">设施养护期</w:t>
            </w:r>
            <w:r/>
          </w:p>
        </w:tc>
        <w:tc>
          <w:tcPr>
            <w:tcBorders>
              <w:top w:val="single" w:color="auto" w:sz="4" w:space="0"/>
              <w:left w:val="single" w:color="auto" w:sz="4" w:space="0"/>
              <w:bottom w:val="single" w:color="auto" w:sz="4" w:space="0"/>
              <w:right w:val="single" w:color="auto" w:sz="4" w:space="0"/>
            </w:tcBorders>
            <w:tcW w:w="6155" w:type="dxa"/>
            <w:vAlign w:val="center"/>
            <w:textDirection w:val="lrTb"/>
            <w:noWrap/>
          </w:tcPr>
          <w:p>
            <w:pPr>
              <w:spacing w:line="300" w:lineRule="auto"/>
              <w:rPr>
                <w:rFonts w:ascii="宋体" w:hAnsi="宋体"/>
                <w:sz w:val="24"/>
                <w:highlight w:val="none"/>
              </w:rPr>
            </w:pPr>
            <w:r>
              <w:rPr>
                <w:rFonts w:ascii="宋体" w:hAnsi="宋体"/>
                <w:sz w:val="24"/>
                <w:highlight w:val="none"/>
              </w:rPr>
            </w:r>
            <w:r/>
          </w:p>
        </w:tc>
      </w:tr>
      <w:tr>
        <w:trPr>
          <w:cantSplit/>
          <w:trHeight w:val="1521"/>
        </w:trPr>
        <w:tc>
          <w:tcPr>
            <w:tcBorders>
              <w:top w:val="single" w:color="auto" w:sz="4" w:space="0"/>
              <w:left w:val="single" w:color="auto" w:sz="4" w:space="0"/>
              <w:bottom w:val="single" w:color="auto" w:sz="4" w:space="0"/>
              <w:right w:val="single" w:color="auto" w:sz="4" w:space="0"/>
            </w:tcBorders>
            <w:tcW w:w="2204" w:type="dxa"/>
            <w:vAlign w:val="center"/>
            <w:textDirection w:val="lrTb"/>
            <w:noWrap/>
          </w:tcPr>
          <w:p>
            <w:pPr>
              <w:pStyle w:val="1017"/>
              <w:spacing w:line="300" w:lineRule="auto"/>
              <w:rPr>
                <w:rFonts w:ascii="宋体" w:hAnsi="宋体" w:cs="宋体"/>
                <w:sz w:val="24"/>
                <w:highlight w:val="none"/>
              </w:rPr>
            </w:pPr>
            <w:r>
              <w:rPr>
                <w:rFonts w:hint="eastAsia" w:ascii="宋体" w:hAnsi="宋体" w:cs="宋体"/>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6155" w:type="dxa"/>
            <w:vAlign w:val="center"/>
            <w:textDirection w:val="lrTb"/>
            <w:noWrap/>
          </w:tcPr>
          <w:p>
            <w:pPr>
              <w:spacing w:line="300" w:lineRule="auto"/>
              <w:rPr>
                <w:rFonts w:ascii="宋体" w:hAnsi="宋体"/>
                <w:sz w:val="24"/>
                <w:highlight w:val="none"/>
              </w:rPr>
            </w:pPr>
            <w:r>
              <w:rPr>
                <w:rFonts w:ascii="宋体" w:hAnsi="宋体"/>
                <w:sz w:val="24"/>
                <w:highlight w:val="none"/>
              </w:rPr>
            </w:r>
            <w:r/>
          </w:p>
        </w:tc>
      </w:tr>
    </w:tbl>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投标人（盖章）：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法定代表人或法定代表人授权代表签字或盖章：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cs="宋体"/>
          <w:b/>
          <w:color w:val="000000"/>
          <w:sz w:val="24"/>
          <w:szCs w:val="24"/>
          <w:highlight w:val="none"/>
          <w:u w:val="single"/>
        </w:rPr>
      </w:pPr>
      <w:r>
        <w:rPr>
          <w:rFonts w:ascii="宋体" w:hAnsi="宋体"/>
          <w:bCs/>
          <w:color w:val="000000"/>
          <w:sz w:val="24"/>
          <w:szCs w:val="24"/>
          <w:highlight w:val="none"/>
        </w:rPr>
        <w:t xml:space="preserve">日期</w:t>
      </w:r>
      <w:r>
        <w:rPr>
          <w:rFonts w:hint="eastAsia" w:ascii="宋体" w:hAnsi="宋体"/>
          <w:bCs/>
          <w:color w:val="000000"/>
          <w:sz w:val="24"/>
          <w:szCs w:val="24"/>
          <w:highlight w:val="none"/>
        </w:rPr>
        <w:t xml:space="preserve">：</w:t>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highlight w:val="none"/>
          <w:lang w:val="en-US" w:eastAsia="zh-CN"/>
        </w:rPr>
        <w:t xml:space="preserve">注：</w:t>
      </w:r>
      <w:r>
        <w:rPr>
          <w:rFonts w:hint="default" w:ascii="宋体" w:hAnsi="宋体" w:eastAsia="宋体" w:cs="宋体"/>
          <w:b/>
          <w:color w:val="000000"/>
          <w:sz w:val="24"/>
          <w:szCs w:val="24"/>
          <w:highlight w:val="none"/>
          <w:lang w:val="en-US" w:eastAsia="zh-CN"/>
        </w:rPr>
      </w:r>
      <w:r>
        <w:rPr>
          <w:rFonts w:ascii="SimSun" w:hAnsi="SimSun" w:eastAsia="SimSun" w:cs="SimSun"/>
          <w:b/>
          <w:color w:val="000000"/>
          <w:sz w:val="24"/>
        </w:rPr>
        <w:t xml:space="preserve">投标报价保留小数点后两位，以苏采云模块开标一览表为准。</w:t>
      </w:r>
      <w:r/>
    </w:p>
    <w:p>
      <w:pPr>
        <w:rPr>
          <w:rFonts w:hint="default" w:ascii="宋体" w:hAnsi="宋体" w:eastAsia="宋体" w:cs="宋体"/>
          <w:b/>
          <w:bCs/>
          <w:color w:val="000000"/>
          <w:sz w:val="24"/>
          <w:szCs w:val="24"/>
          <w:highlight w:val="none"/>
          <w:lang w:val="en-US" w:eastAsia="zh-CN"/>
        </w:rPr>
        <w:outlineLvl w:val="2"/>
      </w:pPr>
      <w:r>
        <w:rPr>
          <w:rFonts w:hint="eastAsia" w:ascii="宋体" w:hAnsi="宋体" w:cs="宋体"/>
          <w:b/>
          <w:color w:val="000000"/>
          <w:sz w:val="24"/>
          <w:szCs w:val="24"/>
          <w:highlight w:val="none"/>
          <w:lang w:val="en-US" w:eastAsia="zh-CN"/>
        </w:rPr>
      </w:r>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pStyle w:val="1012"/>
        <w:rPr>
          <w:highlight w:val="none"/>
        </w:rPr>
      </w:pPr>
      <w:r>
        <w:rPr>
          <w:highlight w:val="none"/>
        </w:rPr>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rFonts w:ascii="宋体" w:hAnsi="宋体" w:cs="宋体"/>
          <w:b/>
          <w:color w:val="000000"/>
          <w:sz w:val="24"/>
          <w:szCs w:val="24"/>
          <w:highlight w:val="none"/>
        </w:rPr>
        <w:outlineLvl w:val="2"/>
      </w:pPr>
      <w:r>
        <w:rPr>
          <w:rFonts w:hint="eastAsia" w:ascii="宋体" w:hAnsi="宋体" w:cs="宋体"/>
          <w:b/>
          <w:color w:val="000000"/>
          <w:sz w:val="24"/>
          <w:szCs w:val="24"/>
          <w:highlight w:val="none"/>
        </w:rPr>
        <w:t xml:space="preserve">（六）明细报价表</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详见附件给定投标版本格式）</w:t>
      </w:r>
      <w:r>
        <w:rPr>
          <w:rFonts w:hint="eastAsia" w:ascii="宋体" w:hAnsi="宋体" w:cs="宋体"/>
          <w:b/>
          <w:color w:val="000000"/>
          <w:sz w:val="24"/>
          <w:szCs w:val="24"/>
          <w:highlight w:val="none"/>
        </w:rPr>
        <w:t xml:space="preserve">：</w:t>
      </w:r>
      <w:r/>
    </w:p>
    <w:p>
      <w:pPr>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报价明细表</w:t>
      </w:r>
      <w:r/>
    </w:p>
    <w:p>
      <w:pPr>
        <w:pStyle w:val="1033"/>
        <w:rPr>
          <w:color w:val="000000"/>
          <w:highlight w:val="none"/>
        </w:rPr>
      </w:pPr>
      <w:r>
        <w:rPr>
          <w:color w:val="000000"/>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各标段清单详见附件</w:t>
      </w:r>
      <w:r/>
    </w:p>
    <w:p>
      <w:pPr>
        <w:jc w:val="left"/>
        <w:spacing w:line="360" w:lineRule="auto"/>
        <w:tabs>
          <w:tab w:val="left" w:pos="1316" w:leader="none"/>
        </w:tabs>
        <w:rPr>
          <w:rFonts w:ascii="宋体" w:hAnsi="宋体" w:cs="宋体"/>
          <w:sz w:val="24"/>
          <w:highlight w:val="none"/>
        </w:rPr>
      </w:pPr>
      <w:r>
        <w:rPr>
          <w:rFonts w:hint="eastAsia" w:ascii="宋体" w:hAnsi="宋体" w:cs="宋体"/>
          <w:sz w:val="24"/>
          <w:highlight w:val="none"/>
        </w:rPr>
        <w:tab/>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清单说明</w:t>
      </w:r>
      <w:r/>
    </w:p>
    <w:p>
      <w:pPr>
        <w:numPr>
          <w:ilvl w:val="0"/>
          <w:numId w:val="7"/>
        </w:numPr>
        <w:ind w:firstLine="480"/>
        <w:jc w:val="left"/>
        <w:spacing w:line="360" w:lineRule="auto"/>
        <w:rPr>
          <w:rFonts w:ascii="宋体" w:hAnsi="宋体" w:cs="宋体"/>
          <w:bCs/>
          <w:color w:val="auto"/>
          <w:sz w:val="24"/>
          <w:highlight w:val="none"/>
        </w:rPr>
        <w:outlineLvl w:val="0"/>
      </w:pPr>
      <w:r>
        <w:rPr>
          <w:rFonts w:hint="eastAsia" w:ascii="宋体" w:hAnsi="宋体" w:cs="宋体"/>
          <w:bCs/>
          <w:sz w:val="24"/>
          <w:highlight w:val="none"/>
        </w:rPr>
        <w:t xml:space="preserve">巡查包干费设置说明：中标单位对所承包养护范围内按照招标文件要求，配备专用巡查车辆及落实专职巡查人员对照管养范围每天完成一次全覆盖的巡查（包括车辆、人员、保险等所有费用），若发生偷盗，按合同及管理办法要求</w:t>
      </w:r>
      <w:r>
        <w:rPr>
          <w:rFonts w:hint="eastAsia" w:ascii="宋体" w:hAnsi="宋体" w:cs="宋体"/>
          <w:bCs/>
          <w:color w:val="auto"/>
          <w:sz w:val="24"/>
          <w:highlight w:val="none"/>
        </w:rPr>
        <w:t xml:space="preserve">立即补盗修复，修复费用全部由中标单位自理，投标报价时以包干费形式作为不可竞争费计入投标报价。</w:t>
      </w:r>
      <w:r/>
    </w:p>
    <w:p>
      <w:pPr>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      暂列金设置说明：中标单位对所承包养护范围内所有</w:t>
      </w:r>
      <w:r>
        <w:rPr>
          <w:rFonts w:hint="eastAsia" w:ascii="宋体" w:hAnsi="宋体" w:cs="宋体"/>
          <w:bCs/>
          <w:color w:val="auto"/>
          <w:sz w:val="24"/>
          <w:highlight w:val="none"/>
          <w:lang w:val="en-US" w:eastAsia="zh-CN"/>
        </w:rPr>
        <w:t xml:space="preserve">暂列金项目</w:t>
      </w:r>
      <w:r>
        <w:rPr>
          <w:rFonts w:hint="eastAsia" w:ascii="宋体" w:hAnsi="宋体" w:cs="宋体"/>
          <w:bCs/>
          <w:color w:val="auto"/>
          <w:sz w:val="24"/>
          <w:highlight w:val="none"/>
        </w:rPr>
        <w:t xml:space="preserve">（路灯</w:t>
      </w:r>
      <w:r>
        <w:rPr>
          <w:rFonts w:hint="eastAsia" w:ascii="宋体" w:hAnsi="宋体" w:cs="宋体"/>
          <w:bCs/>
          <w:color w:val="auto"/>
          <w:sz w:val="24"/>
          <w:highlight w:val="none"/>
          <w:lang w:val="en-US" w:eastAsia="zh-CN"/>
        </w:rPr>
        <w:t xml:space="preserve">暂列金项目</w:t>
      </w:r>
      <w:r>
        <w:rPr>
          <w:rFonts w:hint="eastAsia" w:ascii="宋体" w:hAnsi="宋体" w:cs="宋体"/>
          <w:bCs/>
          <w:color w:val="auto"/>
          <w:sz w:val="24"/>
          <w:highlight w:val="none"/>
        </w:rPr>
        <w:t xml:space="preserve">主要包括：开道口、交通肇事、大中修、人民来信、供电调杆及自然灾害引起的设施损坏；亮化</w:t>
      </w:r>
      <w:r>
        <w:rPr>
          <w:rFonts w:hint="eastAsia" w:ascii="宋体" w:hAnsi="宋体" w:cs="宋体"/>
          <w:bCs/>
          <w:color w:val="auto"/>
          <w:sz w:val="24"/>
          <w:highlight w:val="none"/>
          <w:lang w:val="en-US" w:eastAsia="zh-CN"/>
        </w:rPr>
        <w:t xml:space="preserve">暂列金项目</w:t>
      </w:r>
      <w:r>
        <w:rPr>
          <w:rFonts w:hint="eastAsia" w:ascii="宋体" w:hAnsi="宋体" w:cs="宋体"/>
          <w:bCs/>
          <w:color w:val="auto"/>
          <w:sz w:val="24"/>
          <w:highlight w:val="none"/>
        </w:rPr>
        <w:t xml:space="preserve">主要包括：开道口引起的管线、电缆沟通；交通肇事、大中修及自然灾害引起的设施损坏）实施修复，投标报价时以暂列金形式作为不可竞争费计入投标报价，中标后，以发包方任务单为准，按实结算。</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2.看护说明：中标单位按照采购人要求对养护范围以外的照明设施实施看护，每天反馈巡查情况，及时报知采购人。</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3.20</w:t>
      </w:r>
      <w:r>
        <w:rPr>
          <w:rFonts w:ascii="宋体" w:hAnsi="宋体" w:cs="宋体"/>
          <w:bCs/>
          <w:sz w:val="24"/>
          <w:highlight w:val="none"/>
        </w:rPr>
        <w:t xml:space="preserve">2</w:t>
      </w:r>
      <w:r>
        <w:rPr>
          <w:rFonts w:hint="eastAsia" w:ascii="宋体" w:hAnsi="宋体" w:cs="宋体"/>
          <w:bCs/>
          <w:sz w:val="24"/>
          <w:highlight w:val="none"/>
        </w:rPr>
        <w:t xml:space="preserve">7年暂按20</w:t>
      </w:r>
      <w:r>
        <w:rPr>
          <w:rFonts w:ascii="宋体" w:hAnsi="宋体" w:cs="宋体"/>
          <w:bCs/>
          <w:sz w:val="24"/>
          <w:highlight w:val="none"/>
        </w:rPr>
        <w:t xml:space="preserve">2</w:t>
      </w:r>
      <w:r>
        <w:rPr>
          <w:rFonts w:hint="eastAsia" w:ascii="宋体" w:hAnsi="宋体" w:cs="宋体"/>
          <w:bCs/>
          <w:sz w:val="24"/>
          <w:highlight w:val="none"/>
        </w:rPr>
        <w:t xml:space="preserve">6年的养护工作量报价，报价仅作参考，最终与2026年一样需按实结算，</w:t>
      </w:r>
      <w:r>
        <w:rPr>
          <w:rFonts w:hint="eastAsia" w:ascii="宋体" w:hAnsi="宋体" w:cs="宋体"/>
          <w:bCs/>
          <w:sz w:val="24"/>
          <w:highlight w:val="none"/>
          <w:lang w:val="en-US" w:eastAsia="zh-CN"/>
        </w:rPr>
        <w:t xml:space="preserve">暂列金项目</w:t>
      </w:r>
      <w:r>
        <w:rPr>
          <w:rFonts w:hint="eastAsia" w:ascii="宋体" w:hAnsi="宋体" w:cs="宋体"/>
          <w:bCs/>
          <w:sz w:val="24"/>
          <w:highlight w:val="none"/>
        </w:rPr>
        <w:t xml:space="preserve">，按实结算，审计后付款。</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4.本清单路灯套数为参考量，最终以市照</w:t>
      </w:r>
      <w:r>
        <w:rPr>
          <w:rFonts w:hint="eastAsia" w:ascii="宋体" w:hAnsi="宋体" w:cs="宋体"/>
          <w:bCs/>
          <w:sz w:val="24"/>
          <w:highlight w:val="none"/>
          <w:lang w:val="en-US" w:eastAsia="zh-CN"/>
        </w:rPr>
        <w:t xml:space="preserve">排中心</w:t>
      </w:r>
      <w:r>
        <w:rPr>
          <w:rFonts w:hint="eastAsia" w:ascii="宋体" w:hAnsi="宋体" w:cs="宋体"/>
          <w:bCs/>
          <w:sz w:val="24"/>
          <w:highlight w:val="none"/>
        </w:rPr>
        <w:t xml:space="preserve">核准数据为准，进行签约。</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5.六个标段均采用</w:t>
      </w:r>
      <w:r>
        <w:rPr>
          <w:rFonts w:hint="eastAsia" w:ascii="宋体" w:hAnsi="宋体"/>
          <w:bCs/>
          <w:sz w:val="24"/>
          <w:szCs w:val="24"/>
          <w:highlight w:val="none"/>
        </w:rPr>
        <w:t xml:space="preserve">基础包干（</w:t>
      </w:r>
      <w:r>
        <w:rPr>
          <w:rFonts w:hint="eastAsia" w:ascii="宋体" w:hAnsi="宋体" w:cs="宋体"/>
          <w:bCs/>
          <w:sz w:val="24"/>
          <w:highlight w:val="none"/>
        </w:rPr>
        <w:t xml:space="preserve">日常巡查+偷盗）+按实结算（养护费（清单内容）+暂列金）模式，具体详见补充说明。</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6.关于进口和国产灯具，必须更换原有品牌灯具，不得随意更换其他品牌。</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7.按发包方要求统一安装车辆GPS定位装置，配置专用通讯设备、</w:t>
      </w:r>
      <w:r>
        <w:rPr>
          <w:rFonts w:hint="eastAsia" w:ascii="宋体" w:hAnsi="宋体"/>
          <w:bCs/>
          <w:sz w:val="24"/>
          <w:highlight w:val="none"/>
        </w:rPr>
        <w:t xml:space="preserve">照明管理软件以及安装软件所需的硬件设备，</w:t>
      </w:r>
      <w:r>
        <w:rPr>
          <w:rFonts w:hint="eastAsia" w:ascii="宋体" w:hAnsi="宋体" w:cs="宋体"/>
          <w:bCs/>
          <w:sz w:val="24"/>
          <w:highlight w:val="none"/>
        </w:rPr>
        <w:t xml:space="preserve">所需费用包含在投标报价中。</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8.关于路灯维护工程清单编制说明1~3标段：</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1）本清单已列工程量作为投标的基础，投标单位在投标时不得</w:t>
      </w:r>
      <w:r>
        <w:rPr>
          <w:rFonts w:hint="eastAsia" w:ascii="宋体" w:hAnsi="宋体" w:cs="宋体"/>
          <w:bCs/>
          <w:sz w:val="24"/>
          <w:highlight w:val="none"/>
          <w:lang w:eastAsia="zh-CN"/>
        </w:rPr>
        <w:t xml:space="preserve">作</w:t>
      </w:r>
      <w:r>
        <w:rPr>
          <w:rFonts w:hint="eastAsia" w:ascii="宋体" w:hAnsi="宋体" w:cs="宋体"/>
          <w:bCs/>
          <w:sz w:val="24"/>
          <w:highlight w:val="none"/>
        </w:rPr>
        <w:t xml:space="preserve">改动，但不作为最终结算的依据。</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2）项目特征描述中没有完全体现，但施工过程中必须发生的工作内容，投标单位应根据《建设工程工程量计价规范》中列举的分项工程计量范围内，完成本分项工程中所有的工作内容进行报价。</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3）本工程清单采用完全单价报价，包含人工、机械、主材、辅材、管理费、利润、措施项目费、规费、税金等全部费用。</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4）拆除工程为保护性拆除，且妥善保管义务，工作内容包括（拆除、运输、出库、入库、台账记录，并在后续工作中充分利用，无法再充分利用的，采购人视情况</w:t>
      </w:r>
      <w:r>
        <w:rPr>
          <w:rFonts w:hint="eastAsia" w:ascii="宋体" w:hAnsi="宋体" w:cs="宋体"/>
          <w:bCs/>
          <w:sz w:val="24"/>
          <w:highlight w:val="none"/>
          <w:lang w:eastAsia="zh-CN"/>
        </w:rPr>
        <w:t xml:space="preserve">做</w:t>
      </w:r>
      <w:r>
        <w:rPr>
          <w:rFonts w:hint="eastAsia" w:ascii="宋体" w:hAnsi="宋体" w:cs="宋体"/>
          <w:bCs/>
          <w:sz w:val="24"/>
          <w:highlight w:val="none"/>
        </w:rPr>
        <w:t xml:space="preserve">资产残值处理。</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5）施工过程中产生的垃圾清运由施工单位自行处理。</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6）除必须完成清单规费要求内的工作内容，下列清单还应包括以下几点：</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A.镀锌钢管拆除清单：不分规格均按延长米计算。</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B、塑料管拆除清单：不分规格均按延长米计算。</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C、电缆拆除清单：不分规格均按延长米计算。</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D.电线拆除清单：不分规格均按延长米计算。</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E.迁移项目清单包含原来整套灯具保护性拆除及重新安装。</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F.光源安装包含原光源的拆除费用。</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G.镇流器安装包含原镇流器的拆除费用。</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H.灯具安装包含原有灯具拆除费用。</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I.熔芯安装包含原熔芯拆除费用。</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J.灯杆安装包含原来灯杆的拆除费用。</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K.挑臂安装包含原来挑臂拆除费用。</w:t>
      </w:r>
      <w:r/>
    </w:p>
    <w:p>
      <w:pPr>
        <w:ind w:firstLine="480"/>
        <w:jc w:val="left"/>
        <w:spacing w:line="360" w:lineRule="auto"/>
        <w:rPr>
          <w:rFonts w:ascii="宋体" w:hAnsi="宋体" w:cs="宋体"/>
          <w:bCs/>
          <w:sz w:val="24"/>
          <w:highlight w:val="none"/>
        </w:rPr>
        <w:outlineLvl w:val="0"/>
      </w:pPr>
      <w:r>
        <w:rPr>
          <w:rFonts w:ascii="宋体" w:hAnsi="宋体" w:cs="宋体"/>
          <w:bCs/>
          <w:sz w:val="24"/>
          <w:highlight w:val="none"/>
        </w:rPr>
        <w:t xml:space="preserve">L</w:t>
      </w:r>
      <w:r>
        <w:rPr>
          <w:rFonts w:hint="eastAsia" w:ascii="宋体" w:hAnsi="宋体" w:cs="宋体"/>
          <w:bCs/>
          <w:sz w:val="24"/>
          <w:highlight w:val="none"/>
        </w:rPr>
        <w:t xml:space="preserve">.LED光源安装包含原LED光源的拆除费用。</w:t>
      </w:r>
      <w:r/>
    </w:p>
    <w:p>
      <w:pPr>
        <w:ind w:firstLine="480"/>
        <w:jc w:val="left"/>
        <w:spacing w:line="360" w:lineRule="auto"/>
        <w:rPr>
          <w:rFonts w:ascii="宋体" w:hAnsi="宋体" w:cs="宋体"/>
          <w:bCs/>
          <w:sz w:val="24"/>
          <w:highlight w:val="none"/>
        </w:rPr>
        <w:outlineLvl w:val="0"/>
      </w:pPr>
      <w:r>
        <w:rPr>
          <w:rFonts w:ascii="宋体" w:hAnsi="宋体" w:cs="宋体"/>
          <w:bCs/>
          <w:sz w:val="24"/>
          <w:highlight w:val="none"/>
        </w:rPr>
        <w:t xml:space="preserve">M</w:t>
      </w:r>
      <w:r>
        <w:rPr>
          <w:rFonts w:hint="eastAsia" w:ascii="宋体" w:hAnsi="宋体" w:cs="宋体"/>
          <w:bCs/>
          <w:sz w:val="24"/>
          <w:highlight w:val="none"/>
        </w:rPr>
        <w:t xml:space="preserve">.窨井盖安装包含原有损坏井盖拆除费用。</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9.关于亮化维护工程清单编制说明4~6标段：</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1）本清单已列工程量作为投标的基础，投标单位在投标时不得做改动，但不作为最终结算的依据。</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2）项目特征描述中没有完全体现，但施工过程中必须发生的工作内容，投标单位应根据《建设工程工程量计价规范》中列举的分项工程计量范围内，完成本分项工程中所有的工作内容进行报价。</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3）本工程清单采用完全单价报价，包含人工、机械、主材、辅材、管理费、利润、措施项目费、规费、税金等全部费用。</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4）拆除工程为保护性拆除，且妥善保管义务，工作内容包括（拆除、运输、入库、台账记录，并在后续工作中充分利用。</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5）施工过程中产生的垃圾清运由施工单位自行处理。</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6）除必须完成清单规费要求内的工作内容，下列清单还应包括以下几点：</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A.镀锌钢管拆除清单：不分规格均按延长米计算。</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B.塑料管拆除清单：不分规格均按延长米计算。</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C.电缆拆除清单：不分规格均按延长米计算。</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D.电线拆除清单：不分规格均按延长米计算。</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E.迁移项目清单包含原来整套灯具保护性拆除及重新安装。</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F.光源安装包含原光源的拆除费用。</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G.镇流器安装包含原镇流器的拆除费用。</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H.LED数码管安装包含原数码管拆除费用。</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I.开关电源安装包含原电源的拆除费用。</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J.壁灯安装包含原有壁灯拆除费用。</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K.LED投光灯安装包含原有灯具拆除费用。</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L.LED发光字、亚力克板、模块安装包含原有的拆除费用。</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M.LED灯串、芦苇灯、魔方灯及模块、景观柱灯、蘑菇灯、孔雀灯、圆球灯，埋地灯安装都包含原有的灯具的拆除费用。</w:t>
      </w:r>
      <w:r/>
    </w:p>
    <w:p>
      <w:pPr>
        <w:ind w:firstLine="480"/>
        <w:jc w:val="left"/>
        <w:spacing w:line="360" w:lineRule="auto"/>
        <w:rPr>
          <w:rFonts w:ascii="宋体" w:hAnsi="宋体" w:cs="宋体"/>
          <w:bCs/>
          <w:sz w:val="24"/>
          <w:highlight w:val="none"/>
        </w:rPr>
        <w:outlineLvl w:val="0"/>
      </w:pPr>
      <w:r>
        <w:rPr>
          <w:rFonts w:hint="eastAsia" w:ascii="宋体" w:hAnsi="宋体" w:cs="宋体"/>
          <w:bCs/>
          <w:sz w:val="24"/>
          <w:highlight w:val="none"/>
        </w:rPr>
        <w:t xml:space="preserve">N.窨井盖安装包含原有损坏井盖拆除费用</w:t>
      </w:r>
      <w:r/>
    </w:p>
    <w:p>
      <w:pPr>
        <w:ind w:firstLine="482"/>
        <w:jc w:val="left"/>
        <w:spacing w:line="360" w:lineRule="auto"/>
        <w:rPr>
          <w:rFonts w:ascii="宋体" w:hAnsi="宋体" w:cs="宋体"/>
          <w:b/>
          <w:sz w:val="24"/>
          <w:highlight w:val="none"/>
        </w:rPr>
        <w:outlineLvl w:val="0"/>
      </w:pPr>
      <w:r>
        <w:rPr>
          <w:rFonts w:hint="eastAsia" w:ascii="宋体" w:hAnsi="宋体" w:cs="宋体"/>
          <w:b/>
          <w:sz w:val="24"/>
          <w:highlight w:val="none"/>
        </w:rPr>
        <w:t xml:space="preserve">10.本清单量为一年的工作量，投标总价按两年的费用报价。</w:t>
      </w:r>
      <w:r/>
    </w:p>
    <w:p>
      <w:pPr>
        <w:pStyle w:val="1015"/>
        <w:ind w:firstLine="482"/>
        <w:spacing w:line="360" w:lineRule="auto"/>
        <w:rPr>
          <w:rFonts w:ascii="宋体" w:hAnsi="宋体" w:cs="宋体"/>
          <w:b/>
          <w:bCs/>
          <w:color w:val="auto"/>
          <w:sz w:val="24"/>
          <w:szCs w:val="21"/>
          <w:highlight w:val="none"/>
        </w:rPr>
      </w:pPr>
      <w:r>
        <w:rPr>
          <w:rFonts w:hint="eastAsia" w:ascii="宋体" w:hAnsi="宋体" w:cs="宋体"/>
          <w:b/>
          <w:bCs/>
          <w:color w:val="auto"/>
          <w:sz w:val="24"/>
          <w:szCs w:val="21"/>
          <w:highlight w:val="none"/>
        </w:rPr>
        <w:t xml:space="preserve">11.补充说明：各标段一年包干费用</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固定价格不得更改</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、暂列金</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固定价格不得更改</w:t>
      </w:r>
      <w:r>
        <w:rPr>
          <w:rFonts w:hint="eastAsia" w:ascii="宋体" w:hAnsi="宋体" w:cs="宋体"/>
          <w:b/>
          <w:bCs/>
          <w:color w:val="auto"/>
          <w:sz w:val="24"/>
          <w:szCs w:val="21"/>
          <w:highlight w:val="none"/>
          <w:lang w:eastAsia="zh-CN"/>
        </w:rPr>
        <w:t xml:space="preserve">）：</w:t>
      </w:r>
      <w:r/>
    </w:p>
    <w:p>
      <w:pPr>
        <w:pStyle w:val="1015"/>
        <w:ind w:firstLine="482"/>
        <w:spacing w:line="360" w:lineRule="auto"/>
        <w:rPr>
          <w:rFonts w:ascii="宋体" w:hAnsi="宋体" w:cs="宋体"/>
          <w:b/>
          <w:bCs/>
          <w:color w:val="auto"/>
          <w:sz w:val="24"/>
          <w:szCs w:val="21"/>
          <w:highlight w:val="none"/>
        </w:rPr>
      </w:pPr>
      <w:r>
        <w:rPr>
          <w:rFonts w:hint="eastAsia" w:ascii="宋体" w:hAnsi="宋体" w:cs="宋体"/>
          <w:b/>
          <w:bCs/>
          <w:color w:val="auto"/>
          <w:sz w:val="24"/>
          <w:szCs w:val="21"/>
          <w:highlight w:val="none"/>
        </w:rPr>
        <w:t xml:space="preserve">一标段</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一年包干费用</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892500元，暂列金</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510000元；</w:t>
      </w:r>
      <w:r/>
    </w:p>
    <w:p>
      <w:pPr>
        <w:pStyle w:val="1015"/>
        <w:ind w:firstLine="482"/>
        <w:spacing w:line="360" w:lineRule="auto"/>
        <w:rPr>
          <w:rFonts w:ascii="宋体" w:hAnsi="宋体" w:cs="宋体"/>
          <w:b/>
          <w:bCs/>
          <w:color w:val="auto"/>
          <w:sz w:val="24"/>
          <w:szCs w:val="21"/>
          <w:highlight w:val="none"/>
        </w:rPr>
      </w:pPr>
      <w:r>
        <w:rPr>
          <w:rFonts w:hint="eastAsia" w:ascii="宋体" w:hAnsi="宋体" w:cs="宋体"/>
          <w:b/>
          <w:bCs/>
          <w:color w:val="auto"/>
          <w:sz w:val="24"/>
          <w:szCs w:val="21"/>
          <w:highlight w:val="none"/>
        </w:rPr>
        <w:t xml:space="preserve">二标段</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一年包干费用</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875500元，暂列金</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510000元；</w:t>
      </w:r>
      <w:r/>
    </w:p>
    <w:p>
      <w:pPr>
        <w:pStyle w:val="1015"/>
        <w:ind w:firstLine="482"/>
        <w:spacing w:line="360" w:lineRule="auto"/>
        <w:rPr>
          <w:rFonts w:ascii="宋体" w:hAnsi="宋体" w:cs="宋体"/>
          <w:b/>
          <w:bCs/>
          <w:color w:val="auto"/>
          <w:sz w:val="24"/>
          <w:szCs w:val="21"/>
          <w:highlight w:val="none"/>
        </w:rPr>
      </w:pPr>
      <w:r>
        <w:rPr>
          <w:rFonts w:hint="eastAsia" w:ascii="宋体" w:hAnsi="宋体" w:cs="宋体"/>
          <w:b/>
          <w:bCs/>
          <w:color w:val="auto"/>
          <w:sz w:val="24"/>
          <w:szCs w:val="21"/>
          <w:highlight w:val="none"/>
        </w:rPr>
        <w:t xml:space="preserve">三标段</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一年包干费用</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663000元，暂列金</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lang w:val="en-US" w:eastAsia="zh-CN"/>
        </w:rPr>
        <w:t xml:space="preserve">4</w:t>
      </w:r>
      <w:r>
        <w:rPr>
          <w:rFonts w:hint="eastAsia" w:ascii="宋体" w:hAnsi="宋体" w:cs="宋体"/>
          <w:b/>
          <w:bCs/>
          <w:color w:val="auto"/>
          <w:sz w:val="24"/>
          <w:szCs w:val="21"/>
          <w:highlight w:val="none"/>
        </w:rPr>
        <w:t xml:space="preserve">10000元；</w:t>
      </w:r>
      <w:r/>
    </w:p>
    <w:p>
      <w:pPr>
        <w:pStyle w:val="1015"/>
        <w:ind w:firstLine="482"/>
        <w:spacing w:line="360" w:lineRule="auto"/>
        <w:rPr>
          <w:rFonts w:ascii="宋体" w:hAnsi="宋体" w:cs="宋体"/>
          <w:b/>
          <w:bCs/>
          <w:color w:val="auto"/>
          <w:sz w:val="24"/>
          <w:szCs w:val="21"/>
          <w:highlight w:val="none"/>
        </w:rPr>
      </w:pPr>
      <w:r>
        <w:rPr>
          <w:rFonts w:hint="eastAsia" w:ascii="宋体" w:hAnsi="宋体" w:cs="宋体"/>
          <w:b/>
          <w:bCs/>
          <w:color w:val="auto"/>
          <w:sz w:val="24"/>
          <w:szCs w:val="21"/>
          <w:highlight w:val="none"/>
        </w:rPr>
        <w:t xml:space="preserve">四标段</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一年包干费用</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425000元，暂列金</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170000元；</w:t>
      </w:r>
      <w:r/>
    </w:p>
    <w:p>
      <w:pPr>
        <w:pStyle w:val="1015"/>
        <w:ind w:firstLine="482"/>
        <w:spacing w:line="360" w:lineRule="auto"/>
        <w:rPr>
          <w:rFonts w:ascii="宋体" w:hAnsi="宋体" w:cs="宋体"/>
          <w:b/>
          <w:bCs/>
          <w:color w:val="auto"/>
          <w:sz w:val="24"/>
          <w:szCs w:val="21"/>
          <w:highlight w:val="none"/>
        </w:rPr>
      </w:pPr>
      <w:r>
        <w:rPr>
          <w:rFonts w:hint="eastAsia" w:ascii="宋体" w:hAnsi="宋体" w:cs="宋体"/>
          <w:b/>
          <w:bCs/>
          <w:color w:val="auto"/>
          <w:sz w:val="24"/>
          <w:szCs w:val="21"/>
          <w:highlight w:val="none"/>
        </w:rPr>
        <w:t xml:space="preserve">五标段</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一年包干费用</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425000元，暂列金</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170000元；</w:t>
      </w:r>
      <w:r/>
    </w:p>
    <w:p>
      <w:pPr>
        <w:pStyle w:val="1015"/>
        <w:ind w:firstLine="482"/>
        <w:spacing w:line="360" w:lineRule="auto"/>
        <w:rPr>
          <w:rFonts w:hint="eastAsia" w:ascii="宋体" w:hAnsi="宋体" w:cs="宋体"/>
          <w:b/>
          <w:bCs/>
          <w:color w:val="auto"/>
          <w:sz w:val="24"/>
          <w:szCs w:val="21"/>
          <w:highlight w:val="none"/>
        </w:rPr>
      </w:pPr>
      <w:r>
        <w:rPr>
          <w:rFonts w:hint="eastAsia" w:ascii="宋体" w:hAnsi="宋体" w:cs="宋体"/>
          <w:b/>
          <w:bCs/>
          <w:color w:val="auto"/>
          <w:sz w:val="24"/>
          <w:szCs w:val="21"/>
          <w:highlight w:val="none"/>
        </w:rPr>
        <w:t xml:space="preserve">六标段</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一年包干费用</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425000元，暂列金</w:t>
      </w:r>
      <w:r>
        <w:rPr>
          <w:rFonts w:hint="eastAsia" w:ascii="宋体" w:hAnsi="宋体" w:cs="宋体"/>
          <w:b/>
          <w:bCs/>
          <w:color w:val="auto"/>
          <w:sz w:val="24"/>
          <w:szCs w:val="21"/>
          <w:highlight w:val="none"/>
          <w:lang w:eastAsia="zh-CN"/>
        </w:rPr>
        <w:t xml:space="preserve">：</w:t>
      </w:r>
      <w:r>
        <w:rPr>
          <w:rFonts w:hint="eastAsia" w:ascii="宋体" w:hAnsi="宋体" w:cs="宋体"/>
          <w:b/>
          <w:bCs/>
          <w:color w:val="auto"/>
          <w:sz w:val="24"/>
          <w:szCs w:val="21"/>
          <w:highlight w:val="none"/>
        </w:rPr>
        <w:t xml:space="preserve">170000元。</w:t>
      </w:r>
      <w:r/>
    </w:p>
    <w:p>
      <w:pPr>
        <w:pStyle w:val="1015"/>
        <w:ind w:firstLine="482"/>
        <w:spacing w:line="360" w:lineRule="auto"/>
        <w:rPr>
          <w:rFonts w:hint="default" w:ascii="宋体" w:hAnsi="宋体" w:eastAsia="宋体" w:cs="宋体"/>
          <w:b/>
          <w:bCs/>
          <w:color w:val="auto"/>
          <w:sz w:val="24"/>
          <w:szCs w:val="21"/>
          <w:highlight w:val="none"/>
          <w:lang w:val="en-US" w:eastAsia="zh-CN"/>
        </w:rPr>
      </w:pPr>
      <w:r>
        <w:rPr>
          <w:rFonts w:hint="eastAsia" w:ascii="宋体" w:hAnsi="宋体" w:cs="宋体"/>
          <w:b/>
          <w:bCs/>
          <w:color w:val="auto"/>
          <w:sz w:val="24"/>
          <w:szCs w:val="21"/>
          <w:highlight w:val="none"/>
          <w:lang w:val="en-US" w:eastAsia="zh-CN"/>
        </w:rPr>
        <w:t xml:space="preserve">明细报价表中单价、合价、总费用合计均保留小数点后两位。</w:t>
      </w:r>
      <w:r/>
    </w:p>
    <w:p>
      <w:pPr>
        <w:ind w:firstLine="480"/>
        <w:jc w:val="right"/>
        <w:spacing w:line="48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right="840"/>
        <w:jc w:val="center"/>
        <w:spacing w:line="400" w:lineRule="exact"/>
        <w:rPr>
          <w:b/>
          <w:sz w:val="28"/>
          <w:szCs w:val="28"/>
          <w:highlight w:val="none"/>
        </w:rPr>
        <w:outlineLvl w:val="0"/>
      </w:pPr>
      <w:r>
        <w:rPr>
          <w:b/>
          <w:sz w:val="28"/>
          <w:szCs w:val="28"/>
          <w:highlight w:val="none"/>
        </w:rPr>
        <w:t xml:space="preserve">（</w:t>
      </w:r>
      <w:r>
        <w:rPr>
          <w:rFonts w:hint="eastAsia"/>
          <w:b/>
          <w:sz w:val="28"/>
          <w:szCs w:val="28"/>
          <w:highlight w:val="none"/>
        </w:rPr>
        <w:t xml:space="preserve">七</w:t>
      </w:r>
      <w:r>
        <w:rPr>
          <w:b/>
          <w:sz w:val="28"/>
          <w:szCs w:val="28"/>
          <w:highlight w:val="none"/>
        </w:rPr>
        <w:t xml:space="preserve">）</w:t>
      </w:r>
      <w:r>
        <w:rPr>
          <w:rFonts w:hint="eastAsia"/>
          <w:b/>
          <w:sz w:val="28"/>
          <w:szCs w:val="28"/>
          <w:highlight w:val="none"/>
          <w:lang w:val="en-US" w:eastAsia="zh-CN"/>
        </w:rPr>
        <w:t xml:space="preserve">公司</w:t>
      </w:r>
      <w:r>
        <w:rPr>
          <w:rFonts w:hint="eastAsia"/>
          <w:b/>
          <w:sz w:val="28"/>
          <w:szCs w:val="28"/>
          <w:highlight w:val="none"/>
        </w:rPr>
        <w:t xml:space="preserve">简介和经营情况说明</w:t>
      </w:r>
      <w:r/>
    </w:p>
    <w:p>
      <w:pPr>
        <w:jc w:val="center"/>
        <w:spacing w:line="460" w:lineRule="exact"/>
        <w:rPr>
          <w:rFonts w:ascii="宋体" w:hAnsi="宋体"/>
          <w:sz w:val="24"/>
          <w:highlight w:val="none"/>
        </w:rPr>
      </w:pPr>
      <w:r>
        <w:rPr>
          <w:rFonts w:hint="eastAsia" w:ascii="宋体" w:hAnsi="宋体"/>
          <w:sz w:val="24"/>
          <w:highlight w:val="none"/>
        </w:rPr>
        <w:t xml:space="preserve">（内容写不完的栏目可相应扩展）</w:t>
      </w:r>
      <w:r/>
    </w:p>
    <w:p>
      <w:pPr>
        <w:pStyle w:val="1015"/>
        <w:ind w:firstLine="480"/>
        <w:rPr>
          <w:rFonts w:ascii="宋体" w:hAnsi="宋体"/>
          <w:sz w:val="24"/>
          <w:highlight w:val="none"/>
        </w:rPr>
      </w:pPr>
      <w:r>
        <w:rPr>
          <w:rFonts w:hint="eastAsia" w:ascii="宋体" w:hAnsi="宋体"/>
          <w:sz w:val="24"/>
          <w:highlight w:val="none"/>
        </w:rPr>
        <w:t xml:space="preserve">供应商情况表1</w:t>
      </w:r>
      <w:r/>
    </w:p>
    <w:tbl>
      <w:tblPr>
        <w:tblStyle w:val="1014"/>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jc w:val="cente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tcPr>
          <w:p>
            <w:pPr>
              <w:pStyle w:val="1015"/>
              <w:ind w:firstLine="480"/>
              <w:spacing w:line="400" w:lineRule="exact"/>
              <w:rPr>
                <w:rFonts w:ascii="宋体" w:hAnsi="宋体"/>
                <w:sz w:val="24"/>
                <w:highlight w:val="none"/>
              </w:rPr>
            </w:pPr>
            <w:r>
              <w:rPr>
                <w:rFonts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757"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1015"/>
              <w:ind w:firstLine="480"/>
              <w:spacing w:line="400" w:lineRule="exact"/>
              <w:rPr>
                <w:rFonts w:ascii="宋体" w:hAnsi="宋体"/>
                <w:sz w:val="24"/>
                <w:highlight w:val="none"/>
              </w:rPr>
            </w:pPr>
            <w:r>
              <w:rPr>
                <w:rFonts w:ascii="宋体" w:hAnsi="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tcPr>
          <w:p>
            <w:pPr>
              <w:pStyle w:val="1015"/>
              <w:ind w:firstLine="480"/>
              <w:spacing w:line="400" w:lineRule="exact"/>
              <w:rPr>
                <w:rFonts w:ascii="宋体" w:hAnsi="宋体"/>
                <w:sz w:val="24"/>
                <w:highlight w:val="none"/>
              </w:rPr>
            </w:pPr>
            <w:r>
              <w:rPr>
                <w:rFonts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757"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1015"/>
              <w:ind w:firstLine="840"/>
              <w:spacing w:line="400" w:lineRule="exact"/>
              <w:rPr>
                <w:rFonts w:ascii="宋体" w:hAnsi="宋体"/>
                <w:sz w:val="24"/>
                <w:highlight w:val="none"/>
              </w:rPr>
            </w:pPr>
            <w:r>
              <w:rPr>
                <w:rFonts w:hint="eastAsia" w:ascii="宋体" w:hAnsi="宋体"/>
                <w:sz w:val="24"/>
                <w:highlight w:val="none"/>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textDirection w:val="lrTb"/>
            <w:noWrap/>
          </w:tcPr>
          <w:p>
            <w:pPr>
              <w:pStyle w:val="1015"/>
              <w:ind w:firstLine="480"/>
              <w:spacing w:line="400" w:lineRule="exact"/>
              <w:rPr>
                <w:rFonts w:ascii="宋体" w:hAnsi="宋体"/>
                <w:sz w:val="24"/>
                <w:highlight w:val="none"/>
              </w:rPr>
            </w:pPr>
            <w:r>
              <w:rPr>
                <w:rFonts w:ascii="宋体" w:hAnsi="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1015"/>
              <w:ind w:firstLine="480"/>
              <w:spacing w:line="400" w:lineRule="exact"/>
              <w:rPr>
                <w:rFonts w:ascii="宋体" w:hAnsi="宋体"/>
                <w:sz w:val="24"/>
                <w:highlight w:val="none"/>
              </w:rPr>
            </w:pPr>
            <w:r>
              <w:rPr>
                <w:rFonts w:ascii="宋体" w:hAnsi="宋体"/>
                <w:sz w:val="24"/>
                <w:highlight w:val="none"/>
              </w:rPr>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其中：</w:t>
            </w:r>
            <w:r/>
          </w:p>
          <w:p>
            <w:pPr>
              <w:pStyle w:val="1015"/>
              <w:ind w:left="959" w:hanging="480"/>
              <w:spacing w:line="400" w:lineRule="exact"/>
              <w:rPr>
                <w:rFonts w:ascii="宋体" w:hAnsi="宋体"/>
                <w:sz w:val="24"/>
                <w:highlight w:val="none"/>
              </w:rPr>
            </w:pPr>
            <w:r>
              <w:rPr>
                <w:rFonts w:hint="eastAsia" w:ascii="宋体" w:hAnsi="宋体"/>
                <w:sz w:val="24"/>
                <w:highlight w:val="none"/>
              </w:rPr>
              <w:t xml:space="preserve">中级职称人数、</w:t>
            </w:r>
            <w:r/>
          </w:p>
          <w:p>
            <w:pPr>
              <w:pStyle w:val="1015"/>
              <w:ind w:left="959" w:hanging="480"/>
              <w:spacing w:line="400" w:lineRule="exact"/>
              <w:rPr>
                <w:rFonts w:ascii="宋体" w:hAnsi="宋体"/>
                <w:sz w:val="24"/>
                <w:highlight w:val="none"/>
              </w:rPr>
            </w:pPr>
            <w:r>
              <w:rPr>
                <w:rFonts w:hint="eastAsia" w:ascii="宋体" w:hAnsi="宋体"/>
                <w:sz w:val="24"/>
                <w:highlight w:val="none"/>
              </w:rPr>
              <w:t xml:space="preserve">高级职称人数</w:t>
            </w:r>
            <w:r/>
          </w:p>
        </w:tc>
      </w:tr>
      <w:tr>
        <w:trPr>
          <w:jc w:val="center"/>
          <w:trHeight w:val="566"/>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1015"/>
              <w:ind w:firstLine="0"/>
              <w:spacing w:line="400" w:lineRule="exact"/>
              <w:rPr>
                <w:rFonts w:ascii="宋体" w:hAnsi="宋体"/>
                <w:sz w:val="24"/>
                <w:highlight w:val="none"/>
              </w:rPr>
            </w:pPr>
            <w:r>
              <w:rPr>
                <w:rFonts w:hint="eastAsia" w:ascii="宋体" w:hAnsi="宋体"/>
                <w:sz w:val="24"/>
                <w:highlight w:val="none"/>
              </w:rPr>
              <w:t xml:space="preserve">202</w:t>
            </w:r>
            <w:r>
              <w:rPr>
                <w:rFonts w:hint="eastAsia" w:ascii="宋体" w:hAnsi="宋体"/>
                <w:sz w:val="24"/>
                <w:highlight w:val="none"/>
                <w:lang w:val="en-US" w:eastAsia="zh-CN"/>
              </w:rPr>
              <w:t xml:space="preserve">4</w:t>
            </w:r>
            <w:r>
              <w:rPr>
                <w:rFonts w:hint="eastAsia" w:ascii="宋体" w:hAnsi="宋体"/>
                <w:sz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tcPr>
          <w:p>
            <w:pPr>
              <w:pStyle w:val="1015"/>
              <w:ind w:firstLine="0"/>
              <w:spacing w:line="400" w:lineRule="exact"/>
              <w:rPr>
                <w:rFonts w:ascii="宋体" w:hAnsi="宋体"/>
                <w:sz w:val="24"/>
                <w:highlight w:val="none"/>
              </w:rPr>
            </w:pPr>
            <w:r>
              <w:rPr>
                <w:rFonts w:hint="eastAsia" w:ascii="宋体" w:hAnsi="宋体"/>
                <w:sz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1015"/>
              <w:ind w:firstLine="0"/>
              <w:spacing w:line="400" w:lineRule="exact"/>
              <w:rPr>
                <w:rFonts w:ascii="宋体" w:hAnsi="宋体"/>
                <w:sz w:val="24"/>
                <w:highlight w:val="none"/>
              </w:rPr>
            </w:pPr>
            <w:r>
              <w:rPr>
                <w:rFonts w:hint="eastAsia" w:ascii="宋体" w:hAnsi="宋体"/>
                <w:sz w:val="24"/>
                <w:highlight w:val="none"/>
              </w:rPr>
              <w:t xml:space="preserve">202</w:t>
            </w:r>
            <w:r>
              <w:rPr>
                <w:rFonts w:hint="eastAsia" w:ascii="宋体" w:hAnsi="宋体"/>
                <w:sz w:val="24"/>
                <w:highlight w:val="none"/>
                <w:lang w:val="en-US" w:eastAsia="zh-CN"/>
              </w:rPr>
              <w:t xml:space="preserve">4</w:t>
            </w:r>
            <w:r>
              <w:rPr>
                <w:rFonts w:hint="eastAsia" w:ascii="宋体" w:hAnsi="宋体"/>
                <w:sz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tcPr>
          <w:p>
            <w:pPr>
              <w:pStyle w:val="1015"/>
              <w:ind w:firstLine="0"/>
              <w:spacing w:line="400" w:lineRule="exact"/>
              <w:rPr>
                <w:rFonts w:ascii="宋体" w:hAnsi="宋体"/>
                <w:sz w:val="24"/>
                <w:highlight w:val="none"/>
              </w:rPr>
            </w:pPr>
            <w:r>
              <w:rPr>
                <w:rFonts w:hint="eastAsia" w:ascii="宋体" w:hAnsi="宋体"/>
                <w:sz w:val="24"/>
                <w:highlight w:val="none"/>
              </w:rPr>
              <w:t xml:space="preserve">202</w:t>
            </w:r>
            <w:r>
              <w:rPr>
                <w:rFonts w:hint="eastAsia" w:ascii="宋体" w:hAnsi="宋体"/>
                <w:sz w:val="24"/>
                <w:highlight w:val="none"/>
                <w:lang w:val="en-US" w:eastAsia="zh-CN"/>
              </w:rPr>
              <w:t xml:space="preserve">4</w:t>
            </w:r>
            <w:r>
              <w:rPr>
                <w:rFonts w:ascii="宋体" w:hAnsi="宋体"/>
                <w:sz w:val="24"/>
                <w:highlight w:val="none"/>
              </w:rPr>
              <w:t xml:space="preserve">年</w:t>
            </w:r>
            <w:r>
              <w:rPr>
                <w:rFonts w:hint="eastAsia" w:ascii="宋体" w:hAnsi="宋体"/>
                <w:sz w:val="24"/>
                <w:highlight w:val="none"/>
              </w:rPr>
              <w:t xml:space="preserve">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202</w:t>
            </w:r>
            <w:r>
              <w:rPr>
                <w:rFonts w:hint="eastAsia" w:ascii="宋体" w:hAnsi="宋体"/>
                <w:sz w:val="24"/>
                <w:highlight w:val="none"/>
                <w:lang w:val="en-US" w:eastAsia="zh-CN"/>
              </w:rPr>
              <w:t xml:space="preserve">4</w:t>
            </w:r>
            <w:r>
              <w:rPr>
                <w:rFonts w:hint="eastAsia" w:ascii="宋体" w:hAnsi="宋体"/>
                <w:sz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1015"/>
              <w:ind w:firstLine="1320"/>
              <w:spacing w:line="400" w:lineRule="exact"/>
              <w:rPr>
                <w:rFonts w:ascii="宋体" w:hAnsi="宋体"/>
                <w:sz w:val="24"/>
                <w:highlight w:val="none"/>
              </w:rPr>
            </w:pPr>
            <w:r>
              <w:rPr>
                <w:rFonts w:hint="eastAsia" w:ascii="宋体" w:hAnsi="宋体"/>
                <w:sz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tcPr>
          <w:p>
            <w:pPr>
              <w:pStyle w:val="1015"/>
              <w:ind w:firstLine="480"/>
              <w:spacing w:line="400" w:lineRule="exact"/>
              <w:rPr>
                <w:rFonts w:ascii="宋体" w:hAnsi="宋体"/>
                <w:sz w:val="24"/>
                <w:highlight w:val="none"/>
              </w:rPr>
            </w:pPr>
            <w:r>
              <w:rPr>
                <w:rFonts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1015"/>
              <w:ind w:firstLine="480"/>
              <w:spacing w:line="400" w:lineRule="exact"/>
              <w:rPr>
                <w:rFonts w:ascii="宋体" w:hAnsi="宋体"/>
                <w:sz w:val="24"/>
                <w:highlight w:val="none"/>
              </w:rPr>
            </w:pPr>
            <w:r>
              <w:rPr>
                <w:rFonts w:ascii="宋体" w:hAnsi="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2510"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办公面积</w:t>
            </w:r>
            <w:r/>
          </w:p>
          <w:p>
            <w:pPr>
              <w:pStyle w:val="1015"/>
              <w:ind w:firstLine="480"/>
              <w:spacing w:line="400" w:lineRule="exact"/>
              <w:rPr>
                <w:rFonts w:ascii="宋体" w:hAnsi="宋体"/>
                <w:sz w:val="24"/>
                <w:highlight w:val="none"/>
              </w:rPr>
            </w:pPr>
            <w:r>
              <w:rPr>
                <w:rFonts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2110"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平方米</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tcPr>
          <w:p>
            <w:pPr>
              <w:pStyle w:val="1015"/>
              <w:ind w:firstLine="0"/>
              <w:spacing w:line="400" w:lineRule="exact"/>
              <w:rPr>
                <w:rFonts w:ascii="宋体" w:hAnsi="宋体"/>
                <w:sz w:val="24"/>
                <w:highlight w:val="none"/>
              </w:rPr>
            </w:pPr>
            <w:r>
              <w:rPr>
                <w:rFonts w:hint="eastAsia" w:ascii="宋体" w:hAnsi="宋体"/>
                <w:sz w:val="24"/>
                <w:highlight w:val="none"/>
              </w:rPr>
              <w:t xml:space="preserve">自有面积</w:t>
            </w:r>
            <w:r>
              <w:rPr>
                <w:rFonts w:ascii="宋体" w:hAnsi="宋体"/>
                <w:sz w:val="24"/>
                <w:highlight w:val="none"/>
              </w:rPr>
              <w:t xml:space="preserve">    平方米</w:t>
            </w:r>
            <w:r/>
          </w:p>
          <w:p>
            <w:pPr>
              <w:pStyle w:val="1015"/>
              <w:ind w:firstLine="0"/>
              <w:spacing w:line="400" w:lineRule="exact"/>
              <w:rPr>
                <w:rFonts w:ascii="宋体" w:hAnsi="宋体"/>
                <w:sz w:val="24"/>
                <w:highlight w:val="none"/>
              </w:rPr>
            </w:pPr>
            <w:r>
              <w:rPr>
                <w:rFonts w:hint="eastAsia" w:ascii="宋体" w:hAnsi="宋体"/>
                <w:sz w:val="24"/>
                <w:highlight w:val="none"/>
              </w:rPr>
              <w:t xml:space="preserve">承租面积</w:t>
            </w:r>
            <w:r>
              <w:rPr>
                <w:rFonts w:ascii="宋体" w:hAnsi="宋体"/>
                <w:sz w:val="24"/>
                <w:highlight w:val="none"/>
              </w:rPr>
              <w:t xml:space="preserve">    平方米</w:t>
            </w:r>
            <w:r/>
          </w:p>
        </w:tc>
      </w:tr>
      <w:tr>
        <w:trPr>
          <w:jc w:val="cente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1015"/>
              <w:ind w:firstLine="480"/>
              <w:spacing w:line="400" w:lineRule="exact"/>
              <w:rPr>
                <w:rFonts w:ascii="宋体" w:hAnsi="宋体"/>
                <w:sz w:val="24"/>
                <w:highlight w:val="none"/>
              </w:rPr>
            </w:pPr>
            <w:r>
              <w:rPr>
                <w:rFonts w:ascii="宋体" w:hAnsi="宋体"/>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1015"/>
              <w:ind w:firstLine="480"/>
              <w:spacing w:line="400" w:lineRule="exact"/>
              <w:rPr>
                <w:rFonts w:ascii="宋体" w:hAnsi="宋体"/>
                <w:sz w:val="24"/>
                <w:highlight w:val="none"/>
              </w:rPr>
            </w:pPr>
            <w:r>
              <w:rPr>
                <w:rFonts w:ascii="宋体" w:hAnsi="宋体"/>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1015"/>
              <w:ind w:firstLine="480"/>
              <w:spacing w:line="400" w:lineRule="exact"/>
              <w:rPr>
                <w:rFonts w:ascii="宋体" w:hAnsi="宋体"/>
                <w:sz w:val="24"/>
                <w:highlight w:val="none"/>
              </w:rPr>
            </w:pPr>
            <w:r>
              <w:rPr>
                <w:rFonts w:ascii="宋体" w:hAnsi="宋体"/>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1015"/>
              <w:ind w:firstLine="480"/>
              <w:spacing w:line="400" w:lineRule="exact"/>
              <w:rPr>
                <w:rFonts w:ascii="宋体" w:hAnsi="宋体"/>
                <w:sz w:val="24"/>
                <w:highlight w:val="none"/>
              </w:rPr>
            </w:pPr>
            <w:r>
              <w:rPr>
                <w:rFonts w:hint="eastAsia" w:ascii="宋体" w:hAnsi="宋体"/>
                <w:bCs/>
                <w:sz w:val="24"/>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1015"/>
              <w:ind w:firstLine="480"/>
              <w:spacing w:line="400" w:lineRule="exact"/>
              <w:rPr>
                <w:rFonts w:ascii="宋体" w:hAnsi="宋体"/>
                <w:sz w:val="24"/>
                <w:highlight w:val="none"/>
              </w:rPr>
            </w:pPr>
            <w:r>
              <w:rPr>
                <w:rFonts w:ascii="宋体" w:hAnsi="宋体"/>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最近</w:t>
            </w:r>
            <w:r>
              <w:rPr>
                <w:rFonts w:ascii="宋体" w:hAnsi="宋体"/>
                <w:sz w:val="24"/>
                <w:highlight w:val="none"/>
              </w:rPr>
              <w:t xml:space="preserve">3年内有无因</w:t>
            </w:r>
            <w:r>
              <w:rPr>
                <w:rFonts w:hint="eastAsia" w:ascii="宋体" w:hAnsi="宋体"/>
                <w:sz w:val="24"/>
                <w:highlight w:val="none"/>
              </w:rPr>
              <w:t xml:space="preserve">违纪或</w:t>
            </w:r>
            <w:r>
              <w:rPr>
                <w:rFonts w:ascii="宋体" w:hAnsi="宋体"/>
                <w:sz w:val="24"/>
                <w:highlight w:val="none"/>
              </w:rPr>
              <w:t xml:space="preserve">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（包括解决方式和结果）</w:t>
            </w:r>
            <w:r/>
          </w:p>
        </w:tc>
      </w:tr>
      <w:tr>
        <w:trPr>
          <w:jc w:val="center"/>
        </w:trPr>
        <w:tc>
          <w:tcPr>
            <w:gridSpan w:val="2"/>
            <w:tcBorders>
              <w:top w:val="single" w:color="auto" w:sz="6" w:space="0"/>
              <w:left w:val="single" w:color="auto" w:sz="6" w:space="0"/>
              <w:bottom w:val="single" w:color="auto" w:sz="6" w:space="0"/>
              <w:right w:val="single" w:color="auto" w:sz="6" w:space="0"/>
            </w:tcBorders>
            <w:tcW w:w="4620"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最近</w:t>
            </w:r>
            <w:r>
              <w:rPr>
                <w:rFonts w:ascii="宋体" w:hAnsi="宋体"/>
                <w:sz w:val="24"/>
                <w:highlight w:val="none"/>
              </w:rPr>
              <w:t xml:space="preserve">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tcPr>
          <w:p>
            <w:pPr>
              <w:ind w:firstLine="480"/>
              <w:spacing w:line="360" w:lineRule="auto"/>
              <w:rPr>
                <w:rFonts w:ascii="宋体" w:hAnsi="宋体"/>
                <w:sz w:val="24"/>
                <w:highlight w:val="none"/>
              </w:rPr>
            </w:pPr>
            <w:r>
              <w:rPr>
                <w:rFonts w:ascii="宋体" w:hAnsi="宋体"/>
                <w:sz w:val="24"/>
                <w:highlight w:val="none"/>
              </w:rPr>
            </w:r>
            <w:r/>
          </w:p>
        </w:tc>
      </w:tr>
      <w:tr>
        <w:trPr>
          <w:jc w:val="center"/>
          <w:trHeight w:val="447"/>
        </w:trPr>
        <w:tc>
          <w:tcPr>
            <w:gridSpan w:val="2"/>
            <w:tcBorders>
              <w:top w:val="single" w:color="auto" w:sz="6" w:space="0"/>
              <w:left w:val="single" w:color="auto" w:sz="6" w:space="0"/>
              <w:right w:val="single" w:color="auto" w:sz="6" w:space="0"/>
            </w:tcBorders>
            <w:tcW w:w="4620" w:type="dxa"/>
            <w:textDirection w:val="lrTb"/>
            <w:noWrap/>
          </w:tcPr>
          <w:p>
            <w:pPr>
              <w:pStyle w:val="1015"/>
              <w:ind w:firstLine="480"/>
              <w:spacing w:line="400" w:lineRule="exact"/>
              <w:rPr>
                <w:rFonts w:ascii="宋体" w:hAnsi="宋体"/>
                <w:sz w:val="24"/>
                <w:highlight w:val="none"/>
              </w:rPr>
            </w:pPr>
            <w:r>
              <w:rPr>
                <w:rFonts w:hint="eastAsia" w:ascii="宋体" w:hAnsi="宋体"/>
                <w:sz w:val="24"/>
                <w:highlight w:val="none"/>
              </w:rPr>
              <w:t xml:space="preserve">其他需要说明的情况</w:t>
            </w:r>
            <w:r/>
          </w:p>
        </w:tc>
        <w:tc>
          <w:tcPr>
            <w:gridSpan w:val="3"/>
            <w:tcBorders>
              <w:top w:val="single" w:color="auto" w:sz="6" w:space="0"/>
              <w:left w:val="single" w:color="auto" w:sz="6" w:space="0"/>
              <w:right w:val="single" w:color="auto" w:sz="6" w:space="0"/>
            </w:tcBorders>
            <w:tcW w:w="4507" w:type="dxa"/>
            <w:textDirection w:val="lrTb"/>
            <w:noWrap/>
          </w:tcPr>
          <w:p>
            <w:pPr>
              <w:pStyle w:val="1015"/>
              <w:ind w:firstLine="480"/>
              <w:spacing w:line="400" w:lineRule="exact"/>
              <w:rPr>
                <w:rFonts w:ascii="宋体" w:hAnsi="宋体"/>
                <w:sz w:val="24"/>
                <w:highlight w:val="none"/>
              </w:rPr>
            </w:pPr>
            <w:r>
              <w:rPr>
                <w:rFonts w:ascii="宋体" w:hAnsi="宋体"/>
                <w:sz w:val="24"/>
                <w:highlight w:val="none"/>
              </w:rPr>
            </w:r>
            <w:r/>
          </w:p>
        </w:tc>
      </w:tr>
    </w:tbl>
    <w:p>
      <w:pPr>
        <w:pStyle w:val="1015"/>
        <w:ind w:firstLine="0"/>
        <w:rPr>
          <w:rFonts w:ascii="宋体" w:hAnsi="宋体"/>
          <w:sz w:val="24"/>
          <w:highlight w:val="none"/>
        </w:rPr>
      </w:pPr>
      <w:r>
        <w:rPr>
          <w:rFonts w:ascii="宋体" w:hAnsi="宋体"/>
          <w:sz w:val="24"/>
          <w:highlight w:val="none"/>
        </w:rPr>
      </w:r>
      <w:r/>
    </w:p>
    <w:p>
      <w:pPr>
        <w:pStyle w:val="1015"/>
        <w:ind w:firstLine="0"/>
        <w:rPr>
          <w:rFonts w:ascii="宋体" w:hAnsi="宋体"/>
          <w:sz w:val="24"/>
          <w:highlight w:val="none"/>
        </w:rPr>
      </w:pPr>
      <w:r>
        <w:rPr>
          <w:rFonts w:hint="eastAsia" w:ascii="宋体" w:hAnsi="宋体"/>
          <w:sz w:val="24"/>
          <w:highlight w:val="none"/>
        </w:rPr>
        <w:t xml:space="preserve">单位名称（盖章）</w:t>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hint="eastAsia" w:ascii="宋体" w:hAnsi="宋体"/>
          <w:sz w:val="24"/>
          <w:highlight w:val="none"/>
        </w:rPr>
        <w:t xml:space="preserve">法定代表人或授权代表（签字或盖章）：</w:t>
      </w:r>
      <w:r/>
    </w:p>
    <w:p>
      <w:pPr>
        <w:ind w:firstLine="170"/>
        <w:jc w:val="center"/>
        <w:spacing w:line="400" w:lineRule="exact"/>
        <w:rPr>
          <w:rFonts w:ascii="宋体" w:hAnsi="宋体"/>
          <w:bCs/>
          <w:szCs w:val="21"/>
          <w:highlight w:val="none"/>
        </w:rPr>
      </w:pPr>
      <w:r>
        <w:rPr>
          <w:rFonts w:ascii="宋体" w:hAnsi="宋体"/>
          <w:bCs/>
          <w:szCs w:val="21"/>
          <w:highlight w:val="none"/>
        </w:rPr>
      </w:r>
      <w:r/>
    </w:p>
    <w:p>
      <w:pPr>
        <w:jc w:val="center"/>
        <w:spacing w:line="360" w:lineRule="auto"/>
        <w:rPr>
          <w:rFonts w:ascii="宋体" w:hAnsi="宋体"/>
          <w:b/>
          <w:sz w:val="28"/>
          <w:szCs w:val="28"/>
          <w:highlight w:val="none"/>
        </w:rPr>
      </w:pPr>
      <w:r>
        <w:rPr>
          <w:bCs/>
          <w:highlight w:val="none"/>
        </w:rPr>
        <w:br w:type="page" w:clear="all"/>
      </w:r>
      <w:r>
        <w:rPr>
          <w:rFonts w:hint="eastAsia" w:cs="宋体"/>
          <w:b/>
          <w:color w:val="000000"/>
          <w:sz w:val="28"/>
          <w:szCs w:val="28"/>
          <w:highlight w:val="none"/>
        </w:rPr>
        <w:t xml:space="preserve">（八）</w:t>
      </w:r>
      <w:r>
        <w:rPr>
          <w:rFonts w:hint="eastAsia" w:ascii="宋体" w:hAnsi="宋体"/>
          <w:b/>
          <w:sz w:val="28"/>
          <w:szCs w:val="28"/>
          <w:highlight w:val="none"/>
        </w:rPr>
        <w:t xml:space="preserve">企业业绩一览表（格式）</w:t>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企业业绩一览表</w:t>
      </w:r>
      <w:r/>
    </w:p>
    <w:tbl>
      <w:tblPr>
        <w:tblStyle w:val="1014"/>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2267"/>
        <w:gridCol w:w="1276"/>
        <w:gridCol w:w="1985"/>
        <w:gridCol w:w="2268"/>
        <w:gridCol w:w="1223"/>
      </w:tblGrid>
      <w:tr>
        <w:trPr>
          <w:jc w:val="center"/>
        </w:trPr>
        <w:tc>
          <w:tcPr>
            <w:tcW w:w="976"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序号</w:t>
            </w:r>
            <w:r/>
          </w:p>
        </w:tc>
        <w:tc>
          <w:tcPr>
            <w:tcW w:w="226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项目名称</w:t>
            </w:r>
            <w:r/>
          </w:p>
        </w:tc>
        <w:tc>
          <w:tcPr>
            <w:tcW w:w="1276" w:type="dxa"/>
            <w:vAlign w:val="center"/>
            <w:textDirection w:val="lrTb"/>
            <w:noWrap/>
          </w:tcPr>
          <w:p>
            <w:pPr>
              <w:jc w:val="center"/>
              <w:spacing w:line="360" w:lineRule="auto"/>
              <w:tabs>
                <w:tab w:val="left" w:pos="6252" w:leader="none"/>
              </w:tabs>
              <w:rPr>
                <w:rFonts w:ascii="宋体" w:hAnsi="宋体" w:cs="宋体"/>
                <w:sz w:val="24"/>
                <w:highlight w:val="none"/>
              </w:rPr>
            </w:pPr>
            <w:r>
              <w:rPr>
                <w:rFonts w:hint="eastAsia" w:ascii="宋体" w:hAnsi="宋体" w:cs="宋体"/>
                <w:sz w:val="24"/>
                <w:highlight w:val="none"/>
              </w:rPr>
              <w:t xml:space="preserve">项目时间</w:t>
            </w:r>
            <w:r/>
          </w:p>
        </w:tc>
        <w:tc>
          <w:tcPr>
            <w:tcW w:w="1985" w:type="dxa"/>
            <w:vAlign w:val="center"/>
            <w:textDirection w:val="lrTb"/>
            <w:noWrap/>
          </w:tcPr>
          <w:p>
            <w:pPr>
              <w:jc w:val="center"/>
              <w:spacing w:line="360" w:lineRule="auto"/>
              <w:tabs>
                <w:tab w:val="left" w:pos="6252" w:leader="none"/>
              </w:tabs>
              <w:rPr>
                <w:rFonts w:ascii="宋体" w:hAnsi="宋体" w:cs="宋体"/>
                <w:sz w:val="24"/>
                <w:highlight w:val="none"/>
              </w:rPr>
            </w:pPr>
            <w:r>
              <w:rPr>
                <w:rFonts w:hint="eastAsia" w:ascii="宋体" w:hAnsi="宋体" w:cs="宋体"/>
                <w:sz w:val="24"/>
                <w:highlight w:val="none"/>
              </w:rPr>
              <w:t xml:space="preserve">养护内容</w:t>
            </w:r>
            <w:r/>
          </w:p>
        </w:tc>
        <w:tc>
          <w:tcPr>
            <w:tcW w:w="2268" w:type="dxa"/>
            <w:vAlign w:val="center"/>
            <w:textDirection w:val="lrTb"/>
            <w:noWrap/>
          </w:tcPr>
          <w:p>
            <w:pPr>
              <w:jc w:val="center"/>
              <w:spacing w:line="360" w:lineRule="auto"/>
              <w:tabs>
                <w:tab w:val="left" w:pos="6252" w:leader="none"/>
              </w:tabs>
              <w:rPr>
                <w:rFonts w:ascii="宋体" w:hAnsi="宋体" w:cs="宋体"/>
                <w:sz w:val="24"/>
                <w:highlight w:val="none"/>
              </w:rPr>
            </w:pPr>
            <w:r>
              <w:rPr>
                <w:rFonts w:hint="eastAsia" w:ascii="宋体" w:hAnsi="宋体" w:cs="宋体"/>
                <w:sz w:val="24"/>
                <w:highlight w:val="none"/>
              </w:rPr>
              <w:t xml:space="preserve">合同金额</w:t>
            </w:r>
            <w:r/>
          </w:p>
          <w:p>
            <w:pPr>
              <w:jc w:val="center"/>
              <w:spacing w:line="360" w:lineRule="auto"/>
              <w:tabs>
                <w:tab w:val="left" w:pos="6252" w:leader="none"/>
              </w:tabs>
              <w:rPr>
                <w:rFonts w:ascii="宋体" w:hAnsi="宋体" w:cs="宋体"/>
                <w:sz w:val="24"/>
                <w:highlight w:val="none"/>
              </w:rPr>
            </w:pPr>
            <w:r>
              <w:rPr>
                <w:rFonts w:hint="eastAsia" w:ascii="宋体" w:hAnsi="宋体" w:cs="宋体"/>
                <w:sz w:val="24"/>
                <w:highlight w:val="none"/>
              </w:rPr>
              <w:t xml:space="preserve">（人民币）</w:t>
            </w:r>
            <w:r/>
          </w:p>
        </w:tc>
        <w:tc>
          <w:tcPr>
            <w:tcW w:w="1223"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备注 </w:t>
            </w:r>
            <w:r/>
          </w:p>
        </w:tc>
      </w:tr>
      <w:tr>
        <w:trPr>
          <w:jc w:val="center"/>
        </w:trPr>
        <w:tc>
          <w:tcPr>
            <w:tcW w:w="976" w:type="dxa"/>
            <w:vAlign w:val="center"/>
            <w:textDirection w:val="lrTb"/>
            <w:noWrap/>
          </w:tcPr>
          <w:p>
            <w:pPr>
              <w:jc w:val="center"/>
              <w:rPr>
                <w:rFonts w:ascii="宋体" w:hAnsi="宋体" w:cs="宋体"/>
                <w:sz w:val="26"/>
                <w:szCs w:val="21"/>
                <w:highlight w:val="none"/>
              </w:rPr>
            </w:pPr>
            <w:r>
              <w:rPr>
                <w:rFonts w:hint="eastAsia" w:ascii="宋体" w:hAnsi="宋体" w:cs="宋体"/>
                <w:sz w:val="26"/>
                <w:szCs w:val="21"/>
                <w:highlight w:val="none"/>
              </w:rPr>
              <w:t xml:space="preserve">1</w:t>
            </w:r>
            <w:r/>
          </w:p>
        </w:tc>
        <w:tc>
          <w:tcPr>
            <w:tcW w:w="2267"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1276" w:type="dxa"/>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1985"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2268"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1223"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r>
      <w:tr>
        <w:trPr>
          <w:jc w:val="center"/>
        </w:trPr>
        <w:tc>
          <w:tcPr>
            <w:tcW w:w="976" w:type="dxa"/>
            <w:vAlign w:val="center"/>
            <w:textDirection w:val="lrTb"/>
            <w:noWrap/>
          </w:tcPr>
          <w:p>
            <w:pPr>
              <w:jc w:val="center"/>
              <w:rPr>
                <w:rFonts w:ascii="宋体" w:hAnsi="宋体" w:cs="宋体"/>
                <w:sz w:val="26"/>
                <w:szCs w:val="21"/>
                <w:highlight w:val="none"/>
              </w:rPr>
            </w:pPr>
            <w:r>
              <w:rPr>
                <w:rFonts w:hint="eastAsia" w:ascii="宋体" w:hAnsi="宋体" w:cs="宋体"/>
                <w:sz w:val="26"/>
                <w:szCs w:val="21"/>
                <w:highlight w:val="none"/>
              </w:rPr>
              <w:t xml:space="preserve">2</w:t>
            </w:r>
            <w:r/>
          </w:p>
        </w:tc>
        <w:tc>
          <w:tcPr>
            <w:tcW w:w="2267"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1276" w:type="dxa"/>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1985"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2268"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1223"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r>
      <w:tr>
        <w:trPr>
          <w:jc w:val="center"/>
        </w:trPr>
        <w:tc>
          <w:tcPr>
            <w:tcW w:w="976" w:type="dxa"/>
            <w:vAlign w:val="center"/>
            <w:textDirection w:val="lrTb"/>
            <w:noWrap/>
          </w:tcPr>
          <w:p>
            <w:pPr>
              <w:jc w:val="center"/>
              <w:rPr>
                <w:rFonts w:ascii="宋体" w:hAnsi="宋体" w:cs="宋体"/>
                <w:sz w:val="26"/>
                <w:szCs w:val="21"/>
                <w:highlight w:val="none"/>
              </w:rPr>
            </w:pPr>
            <w:r>
              <w:rPr>
                <w:rFonts w:hint="eastAsia" w:ascii="宋体" w:hAnsi="宋体" w:cs="宋体"/>
                <w:sz w:val="26"/>
                <w:szCs w:val="21"/>
                <w:highlight w:val="none"/>
              </w:rPr>
              <w:t xml:space="preserve">3</w:t>
            </w:r>
            <w:r/>
          </w:p>
        </w:tc>
        <w:tc>
          <w:tcPr>
            <w:tcW w:w="2267"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1276" w:type="dxa"/>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1985"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2268"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1223"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r>
      <w:tr>
        <w:trPr>
          <w:jc w:val="center"/>
        </w:trPr>
        <w:tc>
          <w:tcPr>
            <w:tcW w:w="976" w:type="dxa"/>
            <w:vAlign w:val="center"/>
            <w:textDirection w:val="lrTb"/>
            <w:noWrap/>
          </w:tcPr>
          <w:p>
            <w:pPr>
              <w:jc w:val="center"/>
              <w:rPr>
                <w:rFonts w:ascii="宋体" w:hAnsi="宋体" w:cs="宋体"/>
                <w:sz w:val="26"/>
                <w:szCs w:val="21"/>
                <w:highlight w:val="none"/>
              </w:rPr>
            </w:pPr>
            <w:r>
              <w:rPr>
                <w:rFonts w:hint="eastAsia" w:ascii="宋体" w:hAnsi="宋体" w:cs="宋体"/>
                <w:sz w:val="26"/>
                <w:szCs w:val="21"/>
                <w:highlight w:val="none"/>
              </w:rPr>
              <w:t xml:space="preserve">4</w:t>
            </w:r>
            <w:r/>
          </w:p>
        </w:tc>
        <w:tc>
          <w:tcPr>
            <w:tcW w:w="2267"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1276" w:type="dxa"/>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1985"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2268"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1223"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r>
      <w:tr>
        <w:trPr>
          <w:jc w:val="center"/>
        </w:trPr>
        <w:tc>
          <w:tcPr>
            <w:tcW w:w="976" w:type="dxa"/>
            <w:vAlign w:val="center"/>
            <w:textDirection w:val="lrTb"/>
            <w:noWrap/>
          </w:tcPr>
          <w:p>
            <w:pPr>
              <w:jc w:val="center"/>
              <w:rPr>
                <w:rFonts w:ascii="宋体" w:hAnsi="宋体" w:cs="宋体"/>
                <w:sz w:val="26"/>
                <w:szCs w:val="21"/>
                <w:highlight w:val="none"/>
              </w:rPr>
            </w:pPr>
            <w:r>
              <w:rPr>
                <w:rFonts w:hint="eastAsia" w:ascii="宋体" w:hAnsi="宋体" w:cs="宋体"/>
                <w:sz w:val="26"/>
                <w:szCs w:val="21"/>
                <w:highlight w:val="none"/>
              </w:rPr>
              <w:t xml:space="preserve">5</w:t>
            </w:r>
            <w:r/>
          </w:p>
        </w:tc>
        <w:tc>
          <w:tcPr>
            <w:tcW w:w="2267"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1276" w:type="dxa"/>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1985"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2268"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1223"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r>
      <w:tr>
        <w:trPr>
          <w:jc w:val="center"/>
        </w:trPr>
        <w:tc>
          <w:tcPr>
            <w:tcW w:w="976"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t xml:space="preserve">…</w:t>
            </w:r>
            <w:r/>
          </w:p>
        </w:tc>
        <w:tc>
          <w:tcPr>
            <w:tcW w:w="2267"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1276" w:type="dxa"/>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1985"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2268"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c>
          <w:tcPr>
            <w:tcW w:w="1223" w:type="dxa"/>
            <w:vAlign w:val="center"/>
            <w:textDirection w:val="lrTb"/>
            <w:noWrap/>
          </w:tcPr>
          <w:p>
            <w:pPr>
              <w:jc w:val="center"/>
              <w:rPr>
                <w:rFonts w:ascii="宋体" w:hAnsi="宋体" w:cs="宋体"/>
                <w:sz w:val="26"/>
                <w:szCs w:val="21"/>
                <w:highlight w:val="none"/>
              </w:rPr>
            </w:pPr>
            <w:r>
              <w:rPr>
                <w:rFonts w:ascii="宋体" w:hAnsi="宋体" w:cs="宋体"/>
                <w:sz w:val="26"/>
                <w:szCs w:val="21"/>
                <w:highlight w:val="none"/>
              </w:rPr>
            </w:r>
            <w:r/>
          </w:p>
        </w:tc>
      </w:tr>
    </w:tbl>
    <w:p>
      <w:pPr>
        <w:ind w:firstLine="455"/>
        <w:rPr>
          <w:rFonts w:ascii="宋体" w:hAnsi="宋体"/>
          <w:bCs/>
          <w:sz w:val="24"/>
          <w:highlight w:val="none"/>
        </w:rPr>
        <w:outlineLvl w:val="0"/>
      </w:pPr>
      <w:r/>
      <w:bookmarkStart w:id="41" w:name="_Toc37328764"/>
      <w:r/>
      <w:bookmarkStart w:id="42" w:name="_Toc37322915"/>
      <w:r>
        <w:rPr>
          <w:rFonts w:hint="eastAsia" w:ascii="宋体" w:hAnsi="宋体"/>
          <w:sz w:val="26"/>
          <w:highlight w:val="none"/>
        </w:rPr>
        <w:t xml:space="preserve">注：</w:t>
      </w:r>
      <w:r>
        <w:rPr>
          <w:rFonts w:ascii="宋体" w:hAnsi="宋体"/>
          <w:sz w:val="26"/>
          <w:highlight w:val="none"/>
        </w:rPr>
        <w:t xml:space="preserve">附</w:t>
      </w:r>
      <w:r>
        <w:rPr>
          <w:rFonts w:hint="eastAsia" w:ascii="宋体" w:hAnsi="宋体"/>
          <w:sz w:val="26"/>
          <w:highlight w:val="none"/>
        </w:rPr>
        <w:t xml:space="preserve">评分标准中需要提交的证明材料。如出现证明材料扫描件内容不完整或字迹、内容、盖章模糊不清等情况均不得分。</w:t>
      </w:r>
      <w:bookmarkEnd w:id="41"/>
      <w:r/>
      <w:bookmarkEnd w:id="42"/>
      <w:r/>
      <w:r/>
    </w:p>
    <w:p>
      <w:pPr>
        <w:ind w:firstLine="900"/>
        <w:spacing w:line="360" w:lineRule="auto"/>
        <w:rPr>
          <w:rFonts w:ascii="宋体" w:hAnsi="宋体"/>
          <w:bCs/>
          <w:sz w:val="24"/>
          <w:highlight w:val="none"/>
        </w:rPr>
        <w:outlineLvl w:val="0"/>
      </w:pPr>
      <w:r>
        <w:rPr>
          <w:rFonts w:ascii="宋体" w:hAnsi="宋体"/>
          <w:bCs/>
          <w:sz w:val="24"/>
          <w:highlight w:val="none"/>
        </w:rPr>
      </w:r>
      <w:r/>
    </w:p>
    <w:p>
      <w:pPr>
        <w:ind w:firstLine="3120"/>
        <w:jc w:val="right"/>
        <w:spacing w:line="480" w:lineRule="auto"/>
        <w:rPr>
          <w:rFonts w:ascii="宋体" w:hAnsi="宋体"/>
          <w:bCs/>
          <w:sz w:val="24"/>
          <w:highlight w:val="none"/>
        </w:rPr>
      </w:pPr>
      <w:r>
        <w:rPr>
          <w:rFonts w:hint="eastAsia" w:ascii="宋体" w:hAnsi="宋体"/>
          <w:bCs/>
          <w:sz w:val="24"/>
          <w:highlight w:val="none"/>
        </w:rPr>
        <w:t xml:space="preserve">投标供应商（盖章）：</w:t>
      </w:r>
      <w:r/>
    </w:p>
    <w:p>
      <w:pPr>
        <w:ind w:firstLine="480"/>
        <w:jc w:val="right"/>
        <w:spacing w:line="480" w:lineRule="auto"/>
        <w:rPr>
          <w:rFonts w:ascii="宋体" w:hAnsi="宋体"/>
          <w:bCs/>
          <w:sz w:val="24"/>
          <w:highlight w:val="none"/>
        </w:rPr>
      </w:pPr>
      <w:r>
        <w:rPr>
          <w:rFonts w:hint="eastAsia" w:ascii="宋体" w:hAnsi="宋体"/>
          <w:bCs/>
          <w:sz w:val="24"/>
          <w:highlight w:val="none"/>
        </w:rPr>
        <w:t xml:space="preserve">法定代表人或法定代表人授权代表签字或盖章：</w:t>
      </w:r>
      <w:r/>
    </w:p>
    <w:p>
      <w:pPr>
        <w:ind w:firstLine="4800"/>
        <w:jc w:val="right"/>
        <w:spacing w:line="360" w:lineRule="auto"/>
        <w:rPr>
          <w:rFonts w:ascii="宋体" w:hAnsi="宋体"/>
          <w:bCs/>
          <w:sz w:val="24"/>
          <w:highlight w:val="none"/>
        </w:rPr>
      </w:pPr>
      <w:r>
        <w:rPr>
          <w:rFonts w:hint="eastAsia" w:ascii="宋体" w:hAnsi="宋体"/>
          <w:bCs/>
          <w:sz w:val="24"/>
          <w:highlight w:val="none"/>
        </w:rPr>
        <w:t xml:space="preserve">日期：    年  月   日</w:t>
      </w:r>
      <w:r/>
    </w:p>
    <w:p>
      <w:pPr>
        <w:pStyle w:val="1036"/>
        <w:jc w:val="right"/>
        <w:rPr>
          <w:rFonts w:cs="宋体"/>
          <w:b/>
          <w:color w:val="000000"/>
          <w:sz w:val="28"/>
          <w:szCs w:val="28"/>
          <w:highlight w:val="none"/>
        </w:rPr>
      </w:pPr>
      <w:r>
        <w:rPr>
          <w:rFonts w:cs="宋体"/>
          <w:b/>
          <w:color w:val="000000"/>
          <w:sz w:val="28"/>
          <w:szCs w:val="28"/>
          <w:highlight w:val="none"/>
        </w:rPr>
      </w:r>
      <w:r/>
    </w:p>
    <w:p>
      <w:pPr>
        <w:pStyle w:val="1012"/>
        <w:jc w:val="center"/>
        <w:rPr>
          <w:rFonts w:hAnsi="宋体"/>
          <w:b w:val="0"/>
          <w:bCs w:val="0"/>
          <w:sz w:val="32"/>
          <w:szCs w:val="32"/>
          <w:highlight w:val="none"/>
        </w:rPr>
      </w:pPr>
      <w:r>
        <w:rPr>
          <w:rFonts w:hint="eastAsia"/>
          <w:b w:val="0"/>
          <w:highlight w:val="none"/>
        </w:rPr>
        <w:br w:type="page" w:clear="all"/>
      </w:r>
      <w:r>
        <w:rPr>
          <w:rFonts w:hint="eastAsia" w:ascii="Times New Roman" w:hAnsi="Times New Roman" w:eastAsia="宋体" w:cs="宋体"/>
          <w:bCs w:val="0"/>
          <w:color w:val="000000"/>
          <w:sz w:val="28"/>
          <w:szCs w:val="28"/>
          <w:highlight w:val="none"/>
        </w:rPr>
        <w:t xml:space="preserve">（九）</w:t>
      </w:r>
      <w:r>
        <w:rPr>
          <w:rFonts w:hint="eastAsia" w:hAnsi="宋体"/>
          <w:b w:val="0"/>
          <w:bCs w:val="0"/>
          <w:sz w:val="32"/>
          <w:szCs w:val="32"/>
          <w:highlight w:val="none"/>
        </w:rPr>
        <w:t xml:space="preserve">人员配备表（格式）</w:t>
      </w:r>
      <w:r/>
    </w:p>
    <w:tbl>
      <w:tblPr>
        <w:tblStyle w:val="1014"/>
        <w:tblW w:w="9785"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6"/>
        <w:gridCol w:w="1369"/>
        <w:gridCol w:w="1607"/>
        <w:gridCol w:w="1607"/>
        <w:gridCol w:w="1713"/>
        <w:gridCol w:w="2393"/>
      </w:tblGrid>
      <w:tr>
        <w:trPr>
          <w:trHeight w:val="930"/>
        </w:trPr>
        <w:tc>
          <w:tcPr>
            <w:tcW w:w="1096" w:type="dxa"/>
            <w:vAlign w:val="center"/>
            <w:textDirection w:val="lrTb"/>
            <w:noWrap/>
          </w:tcPr>
          <w:p>
            <w:pPr>
              <w:jc w:val="center"/>
              <w:spacing w:line="470" w:lineRule="exact"/>
              <w:rPr>
                <w:rFonts w:ascii="宋体" w:hAnsi="宋体" w:cs="宋体"/>
                <w:bCs/>
                <w:sz w:val="24"/>
                <w:highlight w:val="none"/>
              </w:rPr>
            </w:pPr>
            <w:r>
              <w:rPr>
                <w:rFonts w:hint="eastAsia" w:ascii="宋体" w:hAnsi="宋体" w:cs="宋体"/>
                <w:bCs/>
                <w:sz w:val="24"/>
                <w:highlight w:val="none"/>
              </w:rPr>
              <w:t xml:space="preserve">序号</w:t>
            </w:r>
            <w:r/>
          </w:p>
        </w:tc>
        <w:tc>
          <w:tcPr>
            <w:tcW w:w="1369" w:type="dxa"/>
            <w:vAlign w:val="center"/>
            <w:textDirection w:val="lrTb"/>
            <w:noWrap/>
          </w:tcPr>
          <w:p>
            <w:pPr>
              <w:jc w:val="center"/>
              <w:spacing w:line="470" w:lineRule="exact"/>
              <w:rPr>
                <w:rFonts w:ascii="宋体" w:hAnsi="宋体" w:cs="宋体"/>
                <w:bCs/>
                <w:sz w:val="24"/>
                <w:highlight w:val="none"/>
              </w:rPr>
            </w:pPr>
            <w:r>
              <w:rPr>
                <w:rFonts w:hint="eastAsia" w:ascii="宋体" w:hAnsi="宋体" w:cs="宋体"/>
                <w:bCs/>
                <w:sz w:val="24"/>
                <w:highlight w:val="none"/>
              </w:rPr>
              <w:t xml:space="preserve">岗位</w:t>
            </w:r>
            <w:r/>
          </w:p>
        </w:tc>
        <w:tc>
          <w:tcPr>
            <w:tcW w:w="1607" w:type="dxa"/>
            <w:vAlign w:val="center"/>
            <w:textDirection w:val="lrTb"/>
            <w:noWrap/>
          </w:tcPr>
          <w:p>
            <w:pPr>
              <w:jc w:val="center"/>
              <w:spacing w:line="470" w:lineRule="exact"/>
              <w:rPr>
                <w:rFonts w:hAnsi="宋体"/>
                <w:sz w:val="24"/>
                <w:highlight w:val="none"/>
              </w:rPr>
            </w:pPr>
            <w:r>
              <w:rPr>
                <w:rFonts w:hint="eastAsia" w:ascii="宋体" w:hAnsi="宋体" w:cs="宋体"/>
                <w:bCs/>
                <w:sz w:val="24"/>
                <w:highlight w:val="none"/>
              </w:rPr>
              <w:t xml:space="preserve">姓名</w:t>
            </w:r>
            <w:r/>
          </w:p>
        </w:tc>
        <w:tc>
          <w:tcPr>
            <w:tcW w:w="1607" w:type="dxa"/>
            <w:vAlign w:val="center"/>
            <w:textDirection w:val="lrTb"/>
            <w:noWrap/>
          </w:tcPr>
          <w:p>
            <w:pPr>
              <w:jc w:val="center"/>
              <w:spacing w:line="470" w:lineRule="exact"/>
              <w:rPr>
                <w:rFonts w:hAnsi="宋体"/>
                <w:sz w:val="24"/>
                <w:highlight w:val="none"/>
              </w:rPr>
            </w:pPr>
            <w:r>
              <w:rPr>
                <w:rFonts w:hint="eastAsia" w:ascii="宋体" w:hAnsi="宋体" w:cs="宋体"/>
                <w:bCs/>
                <w:sz w:val="24"/>
                <w:highlight w:val="none"/>
              </w:rPr>
              <w:t xml:space="preserve">职称</w:t>
            </w:r>
            <w:r/>
          </w:p>
        </w:tc>
        <w:tc>
          <w:tcPr>
            <w:tcW w:w="1713" w:type="dxa"/>
            <w:vAlign w:val="center"/>
            <w:textDirection w:val="lrTb"/>
            <w:noWrap/>
          </w:tcPr>
          <w:p>
            <w:pPr>
              <w:jc w:val="center"/>
              <w:spacing w:line="470" w:lineRule="exact"/>
              <w:rPr>
                <w:rFonts w:hAnsi="宋体"/>
                <w:sz w:val="24"/>
                <w:highlight w:val="none"/>
              </w:rPr>
            </w:pPr>
            <w:r>
              <w:rPr>
                <w:rFonts w:hint="eastAsia" w:ascii="宋体" w:hAnsi="宋体" w:cs="宋体"/>
                <w:bCs/>
                <w:sz w:val="24"/>
                <w:highlight w:val="none"/>
              </w:rPr>
              <w:t xml:space="preserve">专业</w:t>
            </w:r>
            <w:r/>
          </w:p>
        </w:tc>
        <w:tc>
          <w:tcPr>
            <w:tcW w:w="2393" w:type="dxa"/>
            <w:vAlign w:val="center"/>
            <w:textDirection w:val="lrTb"/>
            <w:noWrap/>
          </w:tcPr>
          <w:p>
            <w:pPr>
              <w:jc w:val="center"/>
              <w:spacing w:line="470" w:lineRule="exact"/>
              <w:rPr>
                <w:rFonts w:ascii="宋体" w:hAnsi="宋体" w:cs="宋体"/>
                <w:bCs/>
                <w:sz w:val="24"/>
                <w:highlight w:val="none"/>
              </w:rPr>
            </w:pPr>
            <w:r>
              <w:rPr>
                <w:rFonts w:hint="eastAsia" w:ascii="宋体" w:hAnsi="宋体" w:cs="宋体"/>
                <w:bCs/>
                <w:sz w:val="24"/>
                <w:highlight w:val="none"/>
              </w:rPr>
              <w:t xml:space="preserve">备注（人员相关证书取得情况）</w:t>
            </w:r>
            <w:r/>
          </w:p>
        </w:tc>
      </w:tr>
      <w:tr>
        <w:trPr>
          <w:trHeight w:val="465"/>
        </w:trPr>
        <w:tc>
          <w:tcPr>
            <w:tcW w:w="1096" w:type="dxa"/>
            <w:textDirection w:val="lrTb"/>
            <w:noWrap/>
          </w:tcPr>
          <w:p>
            <w:pPr>
              <w:spacing w:line="360" w:lineRule="auto"/>
              <w:rPr>
                <w:rFonts w:hAnsi="宋体"/>
                <w:sz w:val="24"/>
                <w:highlight w:val="none"/>
              </w:rPr>
            </w:pPr>
            <w:r>
              <w:rPr>
                <w:rFonts w:hAnsi="宋体"/>
                <w:sz w:val="24"/>
                <w:highlight w:val="none"/>
              </w:rPr>
            </w:r>
            <w:r/>
          </w:p>
        </w:tc>
        <w:tc>
          <w:tcPr>
            <w:tcW w:w="1369" w:type="dxa"/>
            <w:textDirection w:val="lrTb"/>
            <w:noWrap/>
          </w:tcPr>
          <w:p>
            <w:pPr>
              <w:spacing w:line="360" w:lineRule="auto"/>
              <w:rPr>
                <w:rFonts w:hAnsi="宋体"/>
                <w:sz w:val="24"/>
                <w:highlight w:val="none"/>
              </w:rPr>
            </w:pPr>
            <w:r>
              <w:rPr>
                <w:rFonts w:hAnsi="宋体"/>
                <w:sz w:val="24"/>
                <w:highlight w:val="none"/>
              </w:rPr>
            </w:r>
            <w:r/>
          </w:p>
        </w:tc>
        <w:tc>
          <w:tcPr>
            <w:tcW w:w="1607" w:type="dxa"/>
            <w:textDirection w:val="lrTb"/>
            <w:noWrap/>
          </w:tcPr>
          <w:p>
            <w:pPr>
              <w:spacing w:line="360" w:lineRule="auto"/>
              <w:rPr>
                <w:rFonts w:hAnsi="宋体"/>
                <w:sz w:val="24"/>
                <w:highlight w:val="none"/>
              </w:rPr>
            </w:pPr>
            <w:r>
              <w:rPr>
                <w:rFonts w:hAnsi="宋体"/>
                <w:sz w:val="24"/>
                <w:highlight w:val="none"/>
              </w:rPr>
            </w:r>
            <w:r/>
          </w:p>
        </w:tc>
        <w:tc>
          <w:tcPr>
            <w:tcW w:w="1607" w:type="dxa"/>
            <w:textDirection w:val="lrTb"/>
            <w:noWrap/>
          </w:tcPr>
          <w:p>
            <w:pPr>
              <w:spacing w:line="360" w:lineRule="auto"/>
              <w:rPr>
                <w:rFonts w:hAnsi="宋体"/>
                <w:sz w:val="24"/>
                <w:highlight w:val="none"/>
              </w:rPr>
            </w:pPr>
            <w:r>
              <w:rPr>
                <w:rFonts w:hAnsi="宋体"/>
                <w:sz w:val="24"/>
                <w:highlight w:val="none"/>
              </w:rPr>
            </w:r>
            <w:r/>
          </w:p>
        </w:tc>
        <w:tc>
          <w:tcPr>
            <w:tcW w:w="1713" w:type="dxa"/>
            <w:textDirection w:val="lrTb"/>
            <w:noWrap/>
          </w:tcPr>
          <w:p>
            <w:pPr>
              <w:spacing w:line="360" w:lineRule="auto"/>
              <w:rPr>
                <w:rFonts w:hAnsi="宋体"/>
                <w:sz w:val="24"/>
                <w:highlight w:val="none"/>
              </w:rPr>
            </w:pPr>
            <w:r>
              <w:rPr>
                <w:rFonts w:hAnsi="宋体"/>
                <w:sz w:val="24"/>
                <w:highlight w:val="none"/>
              </w:rPr>
            </w:r>
            <w:r/>
          </w:p>
        </w:tc>
        <w:tc>
          <w:tcPr>
            <w:tcW w:w="2393" w:type="dxa"/>
            <w:textDirection w:val="lrTb"/>
            <w:noWrap/>
          </w:tcPr>
          <w:p>
            <w:pPr>
              <w:spacing w:line="360" w:lineRule="auto"/>
              <w:rPr>
                <w:rFonts w:hAnsi="宋体"/>
                <w:sz w:val="24"/>
                <w:highlight w:val="none"/>
              </w:rPr>
            </w:pPr>
            <w:r>
              <w:rPr>
                <w:rFonts w:hAnsi="宋体"/>
                <w:sz w:val="24"/>
                <w:highlight w:val="none"/>
              </w:rPr>
            </w:r>
            <w:r/>
          </w:p>
        </w:tc>
      </w:tr>
      <w:tr>
        <w:trPr>
          <w:trHeight w:val="465"/>
        </w:trPr>
        <w:tc>
          <w:tcPr>
            <w:tcW w:w="1096" w:type="dxa"/>
            <w:textDirection w:val="lrTb"/>
            <w:noWrap/>
          </w:tcPr>
          <w:p>
            <w:pPr>
              <w:spacing w:line="360" w:lineRule="auto"/>
              <w:rPr>
                <w:rFonts w:hAnsi="宋体"/>
                <w:sz w:val="24"/>
                <w:highlight w:val="none"/>
              </w:rPr>
            </w:pPr>
            <w:r>
              <w:rPr>
                <w:rFonts w:hAnsi="宋体"/>
                <w:sz w:val="24"/>
                <w:highlight w:val="none"/>
              </w:rPr>
            </w:r>
            <w:r/>
          </w:p>
        </w:tc>
        <w:tc>
          <w:tcPr>
            <w:tcW w:w="1369" w:type="dxa"/>
            <w:textDirection w:val="lrTb"/>
            <w:noWrap/>
          </w:tcPr>
          <w:p>
            <w:pPr>
              <w:spacing w:line="360" w:lineRule="auto"/>
              <w:rPr>
                <w:rFonts w:hAnsi="宋体"/>
                <w:sz w:val="24"/>
                <w:highlight w:val="none"/>
              </w:rPr>
            </w:pPr>
            <w:r>
              <w:rPr>
                <w:rFonts w:hAnsi="宋体"/>
                <w:sz w:val="24"/>
                <w:highlight w:val="none"/>
              </w:rPr>
            </w:r>
            <w:r/>
          </w:p>
        </w:tc>
        <w:tc>
          <w:tcPr>
            <w:tcW w:w="1607" w:type="dxa"/>
            <w:textDirection w:val="lrTb"/>
            <w:noWrap/>
          </w:tcPr>
          <w:p>
            <w:pPr>
              <w:spacing w:line="360" w:lineRule="auto"/>
              <w:rPr>
                <w:rFonts w:hAnsi="宋体"/>
                <w:sz w:val="24"/>
                <w:highlight w:val="none"/>
              </w:rPr>
            </w:pPr>
            <w:r>
              <w:rPr>
                <w:rFonts w:hAnsi="宋体"/>
                <w:sz w:val="24"/>
                <w:highlight w:val="none"/>
              </w:rPr>
            </w:r>
            <w:r/>
          </w:p>
        </w:tc>
        <w:tc>
          <w:tcPr>
            <w:tcW w:w="1607" w:type="dxa"/>
            <w:textDirection w:val="lrTb"/>
            <w:noWrap/>
          </w:tcPr>
          <w:p>
            <w:pPr>
              <w:spacing w:line="360" w:lineRule="auto"/>
              <w:rPr>
                <w:rFonts w:hAnsi="宋体"/>
                <w:sz w:val="24"/>
                <w:highlight w:val="none"/>
              </w:rPr>
            </w:pPr>
            <w:r>
              <w:rPr>
                <w:rFonts w:hAnsi="宋体"/>
                <w:sz w:val="24"/>
                <w:highlight w:val="none"/>
              </w:rPr>
            </w:r>
            <w:r/>
          </w:p>
        </w:tc>
        <w:tc>
          <w:tcPr>
            <w:tcW w:w="1713" w:type="dxa"/>
            <w:textDirection w:val="lrTb"/>
            <w:noWrap/>
          </w:tcPr>
          <w:p>
            <w:pPr>
              <w:spacing w:line="360" w:lineRule="auto"/>
              <w:rPr>
                <w:rFonts w:hAnsi="宋体"/>
                <w:sz w:val="24"/>
                <w:highlight w:val="none"/>
              </w:rPr>
            </w:pPr>
            <w:r>
              <w:rPr>
                <w:rFonts w:hAnsi="宋体"/>
                <w:sz w:val="24"/>
                <w:highlight w:val="none"/>
              </w:rPr>
            </w:r>
            <w:r/>
          </w:p>
        </w:tc>
        <w:tc>
          <w:tcPr>
            <w:tcW w:w="2393" w:type="dxa"/>
            <w:textDirection w:val="lrTb"/>
            <w:noWrap/>
          </w:tcPr>
          <w:p>
            <w:pPr>
              <w:spacing w:line="360" w:lineRule="auto"/>
              <w:rPr>
                <w:rFonts w:hAnsi="宋体"/>
                <w:sz w:val="24"/>
                <w:highlight w:val="none"/>
              </w:rPr>
            </w:pPr>
            <w:r>
              <w:rPr>
                <w:rFonts w:hAnsi="宋体"/>
                <w:sz w:val="24"/>
                <w:highlight w:val="none"/>
              </w:rPr>
            </w:r>
            <w:r/>
          </w:p>
        </w:tc>
      </w:tr>
      <w:tr>
        <w:trPr>
          <w:trHeight w:val="465"/>
        </w:trPr>
        <w:tc>
          <w:tcPr>
            <w:tcW w:w="1096" w:type="dxa"/>
            <w:textDirection w:val="lrTb"/>
            <w:noWrap/>
          </w:tcPr>
          <w:p>
            <w:pPr>
              <w:spacing w:line="360" w:lineRule="auto"/>
              <w:rPr>
                <w:rFonts w:hAnsi="宋体"/>
                <w:sz w:val="24"/>
                <w:highlight w:val="none"/>
              </w:rPr>
            </w:pPr>
            <w:r>
              <w:rPr>
                <w:rFonts w:hAnsi="宋体"/>
                <w:sz w:val="24"/>
                <w:highlight w:val="none"/>
              </w:rPr>
            </w:r>
            <w:r/>
          </w:p>
        </w:tc>
        <w:tc>
          <w:tcPr>
            <w:tcW w:w="1369" w:type="dxa"/>
            <w:textDirection w:val="lrTb"/>
            <w:noWrap/>
          </w:tcPr>
          <w:p>
            <w:pPr>
              <w:spacing w:line="360" w:lineRule="auto"/>
              <w:rPr>
                <w:rFonts w:hAnsi="宋体"/>
                <w:sz w:val="24"/>
                <w:highlight w:val="none"/>
              </w:rPr>
            </w:pPr>
            <w:r>
              <w:rPr>
                <w:rFonts w:hAnsi="宋体"/>
                <w:sz w:val="24"/>
                <w:highlight w:val="none"/>
              </w:rPr>
            </w:r>
            <w:r/>
          </w:p>
        </w:tc>
        <w:tc>
          <w:tcPr>
            <w:tcW w:w="1607" w:type="dxa"/>
            <w:textDirection w:val="lrTb"/>
            <w:noWrap/>
          </w:tcPr>
          <w:p>
            <w:pPr>
              <w:spacing w:line="360" w:lineRule="auto"/>
              <w:rPr>
                <w:rFonts w:hAnsi="宋体"/>
                <w:sz w:val="24"/>
                <w:highlight w:val="none"/>
              </w:rPr>
            </w:pPr>
            <w:r>
              <w:rPr>
                <w:rFonts w:hAnsi="宋体"/>
                <w:sz w:val="24"/>
                <w:highlight w:val="none"/>
              </w:rPr>
            </w:r>
            <w:r/>
          </w:p>
        </w:tc>
        <w:tc>
          <w:tcPr>
            <w:tcW w:w="1607" w:type="dxa"/>
            <w:textDirection w:val="lrTb"/>
            <w:noWrap/>
          </w:tcPr>
          <w:p>
            <w:pPr>
              <w:spacing w:line="360" w:lineRule="auto"/>
              <w:rPr>
                <w:rFonts w:hAnsi="宋体"/>
                <w:sz w:val="24"/>
                <w:highlight w:val="none"/>
              </w:rPr>
            </w:pPr>
            <w:r>
              <w:rPr>
                <w:rFonts w:hAnsi="宋体"/>
                <w:sz w:val="24"/>
                <w:highlight w:val="none"/>
              </w:rPr>
            </w:r>
            <w:r/>
          </w:p>
        </w:tc>
        <w:tc>
          <w:tcPr>
            <w:tcW w:w="1713" w:type="dxa"/>
            <w:textDirection w:val="lrTb"/>
            <w:noWrap/>
          </w:tcPr>
          <w:p>
            <w:pPr>
              <w:spacing w:line="360" w:lineRule="auto"/>
              <w:rPr>
                <w:rFonts w:hAnsi="宋体"/>
                <w:sz w:val="24"/>
                <w:highlight w:val="none"/>
              </w:rPr>
            </w:pPr>
            <w:r>
              <w:rPr>
                <w:rFonts w:hAnsi="宋体"/>
                <w:sz w:val="24"/>
                <w:highlight w:val="none"/>
              </w:rPr>
            </w:r>
            <w:r/>
          </w:p>
        </w:tc>
        <w:tc>
          <w:tcPr>
            <w:tcW w:w="2393" w:type="dxa"/>
            <w:textDirection w:val="lrTb"/>
            <w:noWrap/>
          </w:tcPr>
          <w:p>
            <w:pPr>
              <w:spacing w:line="360" w:lineRule="auto"/>
              <w:rPr>
                <w:rFonts w:hAnsi="宋体"/>
                <w:sz w:val="24"/>
                <w:highlight w:val="none"/>
              </w:rPr>
            </w:pPr>
            <w:r>
              <w:rPr>
                <w:rFonts w:hAnsi="宋体"/>
                <w:sz w:val="24"/>
                <w:highlight w:val="none"/>
              </w:rPr>
            </w:r>
            <w:r/>
          </w:p>
        </w:tc>
      </w:tr>
      <w:tr>
        <w:trPr>
          <w:trHeight w:val="465"/>
        </w:trPr>
        <w:tc>
          <w:tcPr>
            <w:tcW w:w="1096" w:type="dxa"/>
            <w:textDirection w:val="lrTb"/>
            <w:noWrap/>
          </w:tcPr>
          <w:p>
            <w:pPr>
              <w:spacing w:line="360" w:lineRule="auto"/>
              <w:rPr>
                <w:rFonts w:hAnsi="宋体"/>
                <w:sz w:val="24"/>
                <w:highlight w:val="none"/>
              </w:rPr>
            </w:pPr>
            <w:r>
              <w:rPr>
                <w:rFonts w:hAnsi="宋体"/>
                <w:sz w:val="24"/>
                <w:highlight w:val="none"/>
              </w:rPr>
            </w:r>
            <w:r/>
          </w:p>
        </w:tc>
        <w:tc>
          <w:tcPr>
            <w:tcW w:w="1369" w:type="dxa"/>
            <w:textDirection w:val="lrTb"/>
            <w:noWrap/>
          </w:tcPr>
          <w:p>
            <w:pPr>
              <w:spacing w:line="360" w:lineRule="auto"/>
              <w:rPr>
                <w:rFonts w:hAnsi="宋体"/>
                <w:sz w:val="24"/>
                <w:highlight w:val="none"/>
              </w:rPr>
            </w:pPr>
            <w:r>
              <w:rPr>
                <w:rFonts w:hAnsi="宋体"/>
                <w:sz w:val="24"/>
                <w:highlight w:val="none"/>
              </w:rPr>
            </w:r>
            <w:r/>
          </w:p>
        </w:tc>
        <w:tc>
          <w:tcPr>
            <w:tcW w:w="1607" w:type="dxa"/>
            <w:textDirection w:val="lrTb"/>
            <w:noWrap/>
          </w:tcPr>
          <w:p>
            <w:pPr>
              <w:spacing w:line="360" w:lineRule="auto"/>
              <w:rPr>
                <w:rFonts w:hAnsi="宋体"/>
                <w:sz w:val="24"/>
                <w:highlight w:val="none"/>
              </w:rPr>
            </w:pPr>
            <w:r>
              <w:rPr>
                <w:rFonts w:hAnsi="宋体"/>
                <w:sz w:val="24"/>
                <w:highlight w:val="none"/>
              </w:rPr>
            </w:r>
            <w:r/>
          </w:p>
        </w:tc>
        <w:tc>
          <w:tcPr>
            <w:tcW w:w="1607" w:type="dxa"/>
            <w:textDirection w:val="lrTb"/>
            <w:noWrap/>
          </w:tcPr>
          <w:p>
            <w:pPr>
              <w:spacing w:line="360" w:lineRule="auto"/>
              <w:rPr>
                <w:rFonts w:hAnsi="宋体"/>
                <w:sz w:val="24"/>
                <w:highlight w:val="none"/>
              </w:rPr>
            </w:pPr>
            <w:r>
              <w:rPr>
                <w:rFonts w:hAnsi="宋体"/>
                <w:sz w:val="24"/>
                <w:highlight w:val="none"/>
              </w:rPr>
            </w:r>
            <w:r/>
          </w:p>
        </w:tc>
        <w:tc>
          <w:tcPr>
            <w:tcW w:w="1713" w:type="dxa"/>
            <w:textDirection w:val="lrTb"/>
            <w:noWrap/>
          </w:tcPr>
          <w:p>
            <w:pPr>
              <w:spacing w:line="360" w:lineRule="auto"/>
              <w:rPr>
                <w:rFonts w:hAnsi="宋体"/>
                <w:sz w:val="24"/>
                <w:highlight w:val="none"/>
              </w:rPr>
            </w:pPr>
            <w:r>
              <w:rPr>
                <w:rFonts w:hAnsi="宋体"/>
                <w:sz w:val="24"/>
                <w:highlight w:val="none"/>
              </w:rPr>
            </w:r>
            <w:r/>
          </w:p>
        </w:tc>
        <w:tc>
          <w:tcPr>
            <w:tcW w:w="2393" w:type="dxa"/>
            <w:textDirection w:val="lrTb"/>
            <w:noWrap/>
          </w:tcPr>
          <w:p>
            <w:pPr>
              <w:spacing w:line="360" w:lineRule="auto"/>
              <w:rPr>
                <w:rFonts w:hAnsi="宋体"/>
                <w:sz w:val="24"/>
                <w:highlight w:val="none"/>
              </w:rPr>
            </w:pPr>
            <w:r>
              <w:rPr>
                <w:rFonts w:hAnsi="宋体"/>
                <w:sz w:val="24"/>
                <w:highlight w:val="none"/>
              </w:rPr>
            </w:r>
            <w:r/>
          </w:p>
        </w:tc>
      </w:tr>
      <w:tr>
        <w:trPr>
          <w:trHeight w:val="455"/>
        </w:trPr>
        <w:tc>
          <w:tcPr>
            <w:tcW w:w="1096" w:type="dxa"/>
            <w:textDirection w:val="lrTb"/>
            <w:noWrap/>
          </w:tcPr>
          <w:p>
            <w:pPr>
              <w:spacing w:line="360" w:lineRule="auto"/>
              <w:rPr>
                <w:rFonts w:hAnsi="宋体"/>
                <w:sz w:val="24"/>
                <w:highlight w:val="none"/>
              </w:rPr>
            </w:pPr>
            <w:r>
              <w:rPr>
                <w:rFonts w:hAnsi="宋体"/>
                <w:sz w:val="24"/>
                <w:highlight w:val="none"/>
              </w:rPr>
            </w:r>
            <w:r/>
          </w:p>
        </w:tc>
        <w:tc>
          <w:tcPr>
            <w:tcW w:w="1369" w:type="dxa"/>
            <w:textDirection w:val="lrTb"/>
            <w:noWrap/>
          </w:tcPr>
          <w:p>
            <w:pPr>
              <w:spacing w:line="360" w:lineRule="auto"/>
              <w:rPr>
                <w:rFonts w:hAnsi="宋体"/>
                <w:sz w:val="24"/>
                <w:highlight w:val="none"/>
              </w:rPr>
            </w:pPr>
            <w:r>
              <w:rPr>
                <w:rFonts w:hAnsi="宋体"/>
                <w:sz w:val="24"/>
                <w:highlight w:val="none"/>
              </w:rPr>
            </w:r>
            <w:r/>
          </w:p>
        </w:tc>
        <w:tc>
          <w:tcPr>
            <w:tcW w:w="1607" w:type="dxa"/>
            <w:textDirection w:val="lrTb"/>
            <w:noWrap/>
          </w:tcPr>
          <w:p>
            <w:pPr>
              <w:spacing w:line="360" w:lineRule="auto"/>
              <w:rPr>
                <w:rFonts w:hAnsi="宋体"/>
                <w:sz w:val="24"/>
                <w:highlight w:val="none"/>
              </w:rPr>
            </w:pPr>
            <w:r>
              <w:rPr>
                <w:rFonts w:hAnsi="宋体"/>
                <w:sz w:val="24"/>
                <w:highlight w:val="none"/>
              </w:rPr>
            </w:r>
            <w:r/>
          </w:p>
        </w:tc>
        <w:tc>
          <w:tcPr>
            <w:tcW w:w="1607" w:type="dxa"/>
            <w:textDirection w:val="lrTb"/>
            <w:noWrap/>
          </w:tcPr>
          <w:p>
            <w:pPr>
              <w:spacing w:line="360" w:lineRule="auto"/>
              <w:rPr>
                <w:rFonts w:hAnsi="宋体"/>
                <w:sz w:val="24"/>
                <w:highlight w:val="none"/>
              </w:rPr>
            </w:pPr>
            <w:r>
              <w:rPr>
                <w:rFonts w:hAnsi="宋体"/>
                <w:sz w:val="24"/>
                <w:highlight w:val="none"/>
              </w:rPr>
            </w:r>
            <w:r/>
          </w:p>
        </w:tc>
        <w:tc>
          <w:tcPr>
            <w:tcW w:w="1713" w:type="dxa"/>
            <w:textDirection w:val="lrTb"/>
            <w:noWrap/>
          </w:tcPr>
          <w:p>
            <w:pPr>
              <w:spacing w:line="360" w:lineRule="auto"/>
              <w:rPr>
                <w:rFonts w:hAnsi="宋体"/>
                <w:sz w:val="24"/>
                <w:highlight w:val="none"/>
              </w:rPr>
            </w:pPr>
            <w:r>
              <w:rPr>
                <w:rFonts w:hAnsi="宋体"/>
                <w:sz w:val="24"/>
                <w:highlight w:val="none"/>
              </w:rPr>
            </w:r>
            <w:r/>
          </w:p>
        </w:tc>
        <w:tc>
          <w:tcPr>
            <w:tcW w:w="2393" w:type="dxa"/>
            <w:textDirection w:val="lrTb"/>
            <w:noWrap/>
          </w:tcPr>
          <w:p>
            <w:pPr>
              <w:spacing w:line="360" w:lineRule="auto"/>
              <w:rPr>
                <w:rFonts w:hAnsi="宋体"/>
                <w:sz w:val="24"/>
                <w:highlight w:val="none"/>
              </w:rPr>
            </w:pPr>
            <w:r>
              <w:rPr>
                <w:rFonts w:hAnsi="宋体"/>
                <w:sz w:val="24"/>
                <w:highlight w:val="none"/>
              </w:rPr>
            </w:r>
            <w:r/>
          </w:p>
        </w:tc>
      </w:tr>
      <w:tr>
        <w:trPr>
          <w:trHeight w:val="465"/>
        </w:trPr>
        <w:tc>
          <w:tcPr>
            <w:tcW w:w="1096" w:type="dxa"/>
            <w:textDirection w:val="lrTb"/>
            <w:noWrap/>
          </w:tcPr>
          <w:p>
            <w:pPr>
              <w:spacing w:line="360" w:lineRule="auto"/>
              <w:rPr>
                <w:rFonts w:hAnsi="宋体"/>
                <w:sz w:val="24"/>
                <w:highlight w:val="none"/>
              </w:rPr>
            </w:pPr>
            <w:r>
              <w:rPr>
                <w:rFonts w:hAnsi="宋体"/>
                <w:sz w:val="24"/>
                <w:highlight w:val="none"/>
              </w:rPr>
            </w:r>
            <w:r/>
          </w:p>
        </w:tc>
        <w:tc>
          <w:tcPr>
            <w:tcW w:w="1369" w:type="dxa"/>
            <w:textDirection w:val="lrTb"/>
            <w:noWrap/>
          </w:tcPr>
          <w:p>
            <w:pPr>
              <w:spacing w:line="360" w:lineRule="auto"/>
              <w:rPr>
                <w:rFonts w:hAnsi="宋体"/>
                <w:sz w:val="24"/>
                <w:highlight w:val="none"/>
              </w:rPr>
            </w:pPr>
            <w:r>
              <w:rPr>
                <w:rFonts w:hAnsi="宋体"/>
                <w:sz w:val="24"/>
                <w:highlight w:val="none"/>
              </w:rPr>
            </w:r>
            <w:r/>
          </w:p>
        </w:tc>
        <w:tc>
          <w:tcPr>
            <w:tcW w:w="1607" w:type="dxa"/>
            <w:textDirection w:val="lrTb"/>
            <w:noWrap/>
          </w:tcPr>
          <w:p>
            <w:pPr>
              <w:spacing w:line="360" w:lineRule="auto"/>
              <w:rPr>
                <w:rFonts w:hAnsi="宋体"/>
                <w:sz w:val="24"/>
                <w:highlight w:val="none"/>
              </w:rPr>
            </w:pPr>
            <w:r>
              <w:rPr>
                <w:rFonts w:hAnsi="宋体"/>
                <w:sz w:val="24"/>
                <w:highlight w:val="none"/>
              </w:rPr>
            </w:r>
            <w:r/>
          </w:p>
        </w:tc>
        <w:tc>
          <w:tcPr>
            <w:tcW w:w="1607" w:type="dxa"/>
            <w:textDirection w:val="lrTb"/>
            <w:noWrap/>
          </w:tcPr>
          <w:p>
            <w:pPr>
              <w:spacing w:line="360" w:lineRule="auto"/>
              <w:rPr>
                <w:rFonts w:hAnsi="宋体"/>
                <w:sz w:val="24"/>
                <w:highlight w:val="none"/>
              </w:rPr>
            </w:pPr>
            <w:r>
              <w:rPr>
                <w:rFonts w:hAnsi="宋体"/>
                <w:sz w:val="24"/>
                <w:highlight w:val="none"/>
              </w:rPr>
            </w:r>
            <w:r/>
          </w:p>
        </w:tc>
        <w:tc>
          <w:tcPr>
            <w:tcW w:w="1713" w:type="dxa"/>
            <w:textDirection w:val="lrTb"/>
            <w:noWrap/>
          </w:tcPr>
          <w:p>
            <w:pPr>
              <w:spacing w:line="360" w:lineRule="auto"/>
              <w:rPr>
                <w:rFonts w:hAnsi="宋体"/>
                <w:sz w:val="24"/>
                <w:highlight w:val="none"/>
              </w:rPr>
            </w:pPr>
            <w:r>
              <w:rPr>
                <w:rFonts w:hAnsi="宋体"/>
                <w:sz w:val="24"/>
                <w:highlight w:val="none"/>
              </w:rPr>
            </w:r>
            <w:r/>
          </w:p>
        </w:tc>
        <w:tc>
          <w:tcPr>
            <w:tcW w:w="2393" w:type="dxa"/>
            <w:textDirection w:val="lrTb"/>
            <w:noWrap/>
          </w:tcPr>
          <w:p>
            <w:pPr>
              <w:spacing w:line="360" w:lineRule="auto"/>
              <w:rPr>
                <w:rFonts w:hAnsi="宋体"/>
                <w:sz w:val="24"/>
                <w:highlight w:val="none"/>
              </w:rPr>
            </w:pPr>
            <w:r>
              <w:rPr>
                <w:rFonts w:hAnsi="宋体"/>
                <w:sz w:val="24"/>
                <w:highlight w:val="none"/>
              </w:rPr>
            </w:r>
            <w:r/>
          </w:p>
        </w:tc>
      </w:tr>
    </w:tbl>
    <w:p>
      <w:pPr>
        <w:spacing w:line="300" w:lineRule="auto"/>
        <w:rPr>
          <w:rFonts w:hAnsi="宋体"/>
          <w:sz w:val="24"/>
          <w:highlight w:val="none"/>
        </w:rPr>
      </w:pPr>
      <w:r>
        <w:rPr>
          <w:rFonts w:hint="eastAsia" w:hAnsi="宋体"/>
          <w:sz w:val="24"/>
          <w:highlight w:val="none"/>
        </w:rPr>
        <w:t xml:space="preserve">注：附评分标准中需要提交的证明材料。如出现证明材料扫描件内容不完整或字迹、内容、盖章模糊不清等情况均不得分。</w:t>
      </w:r>
      <w:r/>
    </w:p>
    <w:p>
      <w:pPr>
        <w:spacing w:line="300" w:lineRule="auto"/>
        <w:rPr>
          <w:rFonts w:hAnsi="宋体"/>
          <w:sz w:val="24"/>
          <w:highlight w:val="none"/>
        </w:rPr>
      </w:pPr>
      <w:r>
        <w:rPr>
          <w:rFonts w:hAnsi="宋体"/>
          <w:sz w:val="24"/>
          <w:highlight w:val="none"/>
        </w:rPr>
      </w:r>
      <w:r/>
    </w:p>
    <w:p>
      <w:pPr>
        <w:spacing w:line="300" w:lineRule="auto"/>
        <w:rPr>
          <w:rFonts w:hAnsi="宋体"/>
          <w:sz w:val="24"/>
          <w:highlight w:val="none"/>
        </w:rPr>
      </w:pPr>
      <w:r>
        <w:rPr>
          <w:rFonts w:hAnsi="宋体"/>
          <w:sz w:val="24"/>
          <w:highlight w:val="none"/>
        </w:rPr>
      </w:r>
      <w:r/>
    </w:p>
    <w:p>
      <w:pPr>
        <w:jc w:val="right"/>
        <w:spacing w:line="300" w:lineRule="auto"/>
        <w:rPr>
          <w:rFonts w:hAnsi="宋体"/>
          <w:sz w:val="24"/>
          <w:highlight w:val="none"/>
        </w:rPr>
      </w:pPr>
      <w:r>
        <w:rPr>
          <w:rFonts w:hint="eastAsia" w:hAnsi="宋体"/>
          <w:sz w:val="24"/>
          <w:highlight w:val="none"/>
        </w:rPr>
        <w:t xml:space="preserve">投标供应商（公章）：</w:t>
      </w:r>
      <w:r/>
    </w:p>
    <w:p>
      <w:pPr>
        <w:jc w:val="right"/>
        <w:spacing w:line="300" w:lineRule="auto"/>
        <w:rPr>
          <w:rFonts w:hAnsi="宋体"/>
          <w:sz w:val="24"/>
          <w:highlight w:val="none"/>
        </w:rPr>
      </w:pPr>
      <w:r>
        <w:rPr>
          <w:rFonts w:hint="eastAsia" w:hAnsi="宋体"/>
          <w:sz w:val="24"/>
          <w:highlight w:val="none"/>
        </w:rPr>
        <w:t xml:space="preserve">法定代表人或授权委托人（签字或盖章）：</w:t>
      </w:r>
      <w:r/>
    </w:p>
    <w:p>
      <w:pPr>
        <w:jc w:val="right"/>
        <w:spacing w:line="300" w:lineRule="auto"/>
        <w:rPr>
          <w:rFonts w:hAnsi="宋体"/>
          <w:sz w:val="24"/>
          <w:highlight w:val="none"/>
        </w:rPr>
      </w:pPr>
      <w:r>
        <w:rPr>
          <w:rFonts w:hint="eastAsia" w:hAnsi="宋体"/>
          <w:sz w:val="24"/>
          <w:highlight w:val="none"/>
        </w:rPr>
        <w:t xml:space="preserve">日期：     年     月     日</w:t>
      </w:r>
      <w:r/>
    </w:p>
    <w:p>
      <w:pPr>
        <w:ind w:firstLine="480"/>
        <w:spacing w:line="360" w:lineRule="auto"/>
        <w:rPr>
          <w:rFonts w:ascii="宋体" w:hAnsi="宋体" w:cs="宋体"/>
          <w:sz w:val="24"/>
          <w:highlight w:val="none"/>
        </w:rPr>
      </w:pPr>
      <w:r>
        <w:rPr>
          <w:rFonts w:ascii="宋体" w:hAnsi="宋体" w:cs="宋体"/>
          <w:sz w:val="24"/>
          <w:highlight w:val="none"/>
        </w:rPr>
      </w:r>
      <w:r/>
    </w:p>
    <w:p>
      <w:pPr>
        <w:ind w:right="840"/>
        <w:jc w:val="center"/>
        <w:spacing w:line="400" w:lineRule="exact"/>
        <w:rPr>
          <w:rFonts w:ascii="宋体" w:hAnsi="宋体"/>
          <w:sz w:val="24"/>
          <w:highlight w:val="none"/>
        </w:rPr>
        <w:outlineLvl w:val="0"/>
      </w:pPr>
      <w:r>
        <w:rPr>
          <w:rFonts w:ascii="宋体" w:hAnsi="宋体"/>
          <w:sz w:val="24"/>
          <w:highlight w:val="none"/>
        </w:rPr>
      </w:r>
      <w:r/>
    </w:p>
    <w:p>
      <w:pPr>
        <w:pStyle w:val="1012"/>
        <w:rPr>
          <w:rFonts w:ascii="宋体" w:hAnsi="宋体" w:cs="宋体"/>
          <w:bCs w:val="0"/>
          <w:highlight w:val="none"/>
        </w:rPr>
      </w:pPr>
      <w:r>
        <w:rPr>
          <w:rFonts w:ascii="宋体" w:hAnsi="宋体" w:cs="宋体"/>
          <w:bCs w:val="0"/>
          <w:highlight w:val="none"/>
        </w:rPr>
      </w:r>
      <w:r/>
    </w:p>
    <w:p>
      <w:pPr>
        <w:pStyle w:val="1011"/>
        <w:jc w:val="center"/>
        <w:rPr>
          <w:rFonts w:ascii="宋体" w:hAnsi="宋体" w:eastAsia="宋体" w:cs="宋体"/>
          <w:sz w:val="28"/>
          <w:szCs w:val="28"/>
          <w:highlight w:val="none"/>
        </w:rPr>
      </w:pPr>
      <w:r>
        <w:rPr>
          <w:rFonts w:hAnsi="宋体" w:eastAsia="宋体"/>
          <w:sz w:val="28"/>
          <w:szCs w:val="28"/>
          <w:highlight w:val="none"/>
        </w:rPr>
        <w:br w:type="page" w:clear="all"/>
      </w:r>
      <w:r>
        <w:rPr>
          <w:rFonts w:hint="eastAsia" w:hAnsi="宋体" w:eastAsia="宋体"/>
          <w:sz w:val="28"/>
          <w:szCs w:val="28"/>
          <w:highlight w:val="none"/>
        </w:rPr>
        <w:t xml:space="preserve">（十）车辆工具</w:t>
      </w:r>
      <w:r>
        <w:rPr>
          <w:rFonts w:hint="eastAsia" w:ascii="宋体" w:hAnsi="宋体" w:eastAsia="宋体" w:cs="宋体"/>
          <w:sz w:val="28"/>
          <w:szCs w:val="28"/>
          <w:highlight w:val="none"/>
        </w:rPr>
        <w:t xml:space="preserve">设备配置表（格式）</w:t>
      </w:r>
      <w:r/>
    </w:p>
    <w:p>
      <w:pPr>
        <w:jc w:val="center"/>
        <w:spacing w:line="360" w:lineRule="auto"/>
        <w:rPr>
          <w:rFonts w:ascii="黑体" w:hAnsi="黑体" w:eastAsia="黑体"/>
          <w:b/>
          <w:sz w:val="28"/>
          <w:szCs w:val="28"/>
          <w:highlight w:val="none"/>
          <w:shd w:val="clear" w:color="auto" w:fill="ffffff"/>
        </w:rPr>
        <w:outlineLvl w:val="0"/>
      </w:pPr>
      <w:r>
        <w:rPr>
          <w:rFonts w:hint="eastAsia" w:ascii="黑体" w:hAnsi="黑体" w:eastAsia="黑体"/>
          <w:b/>
          <w:sz w:val="28"/>
          <w:szCs w:val="28"/>
          <w:highlight w:val="none"/>
          <w:shd w:val="clear" w:color="auto" w:fill="ffffff"/>
        </w:rPr>
        <w:t xml:space="preserve">（1）车辆配置计划表</w:t>
      </w:r>
      <w:r/>
    </w:p>
    <w:tbl>
      <w:tblPr>
        <w:tblStyle w:val="1014"/>
        <w:tblW w:w="545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5"/>
        <w:gridCol w:w="1187"/>
        <w:gridCol w:w="1205"/>
        <w:gridCol w:w="2408"/>
        <w:gridCol w:w="767"/>
        <w:gridCol w:w="2166"/>
        <w:gridCol w:w="810"/>
      </w:tblGrid>
      <w:tr>
        <w:trPr>
          <w:cantSplit/>
          <w:jc w:val="center"/>
          <w:trHeight w:val="1275"/>
        </w:trPr>
        <w:tc>
          <w:tcPr>
            <w:tcW w:w="406" w:type="pct"/>
            <w:vAlign w:val="center"/>
            <w:textDirection w:val="lrTb"/>
            <w:noWrap/>
          </w:tcPr>
          <w:p>
            <w:pPr>
              <w:spacing w:before="240" w:line="120" w:lineRule="exact"/>
              <w:rPr>
                <w:rFonts w:ascii="宋体" w:hAnsi="宋体"/>
                <w:bCs/>
                <w:sz w:val="24"/>
                <w:highlight w:val="none"/>
                <w:shd w:val="clear" w:color="auto" w:fill="ffffff"/>
              </w:rPr>
            </w:pPr>
            <w:r>
              <w:rPr>
                <w:rFonts w:hint="eastAsia" w:ascii="宋体" w:hAnsi="宋体"/>
                <w:bCs/>
                <w:sz w:val="24"/>
                <w:highlight w:val="none"/>
                <w:shd w:val="clear" w:color="auto" w:fill="ffffff"/>
              </w:rPr>
              <w:t xml:space="preserve">序号</w:t>
            </w:r>
            <w:r/>
          </w:p>
        </w:tc>
        <w:tc>
          <w:tcPr>
            <w:tcW w:w="638" w:type="pct"/>
            <w:vAlign w:val="center"/>
            <w:textDirection w:val="lrTb"/>
            <w:noWrap/>
          </w:tcPr>
          <w:p>
            <w:pPr>
              <w:jc w:val="left"/>
              <w:spacing w:before="240" w:line="360" w:lineRule="auto"/>
              <w:rPr>
                <w:rFonts w:ascii="宋体" w:hAnsi="宋体"/>
                <w:bCs/>
                <w:sz w:val="24"/>
                <w:highlight w:val="none"/>
                <w:shd w:val="clear" w:color="auto" w:fill="ffffff"/>
              </w:rPr>
            </w:pPr>
            <w:r>
              <w:rPr>
                <w:rFonts w:hint="eastAsia" w:ascii="宋体" w:hAnsi="宋体"/>
                <w:bCs/>
                <w:sz w:val="24"/>
                <w:highlight w:val="none"/>
                <w:shd w:val="clear" w:color="auto" w:fill="ffffff"/>
              </w:rPr>
              <w:t xml:space="preserve">车辆名称</w:t>
            </w:r>
            <w:r/>
          </w:p>
        </w:tc>
        <w:tc>
          <w:tcPr>
            <w:tcW w:w="647" w:type="pct"/>
            <w:vAlign w:val="center"/>
            <w:textDirection w:val="lrTb"/>
            <w:noWrap/>
          </w:tcPr>
          <w:p>
            <w:pPr>
              <w:jc w:val="left"/>
              <w:spacing w:before="240" w:line="120" w:lineRule="exact"/>
              <w:rPr>
                <w:rFonts w:ascii="宋体" w:hAnsi="宋体"/>
                <w:bCs/>
                <w:sz w:val="24"/>
                <w:highlight w:val="none"/>
                <w:shd w:val="clear" w:color="auto" w:fill="ffffff"/>
              </w:rPr>
            </w:pPr>
            <w:r>
              <w:rPr>
                <w:rFonts w:hint="eastAsia" w:ascii="宋体" w:hAnsi="宋体"/>
                <w:bCs/>
                <w:sz w:val="24"/>
                <w:highlight w:val="none"/>
                <w:shd w:val="clear" w:color="auto" w:fill="ffffff"/>
              </w:rPr>
              <w:t xml:space="preserve">车辆号码</w:t>
            </w:r>
            <w:r/>
          </w:p>
        </w:tc>
        <w:tc>
          <w:tcPr>
            <w:tcW w:w="1294" w:type="pct"/>
            <w:vAlign w:val="center"/>
            <w:textDirection w:val="lrTb"/>
            <w:noWrap/>
          </w:tcPr>
          <w:p>
            <w:pPr>
              <w:jc w:val="left"/>
              <w:spacing w:before="240" w:line="120" w:lineRule="exact"/>
              <w:rPr>
                <w:rFonts w:ascii="宋体" w:hAnsi="宋体"/>
                <w:bCs/>
                <w:sz w:val="24"/>
                <w:highlight w:val="none"/>
                <w:shd w:val="clear" w:color="auto" w:fill="ffffff"/>
              </w:rPr>
            </w:pPr>
            <w:r>
              <w:rPr>
                <w:rFonts w:hint="eastAsia" w:ascii="宋体" w:hAnsi="宋体"/>
                <w:bCs/>
                <w:sz w:val="24"/>
                <w:highlight w:val="none"/>
                <w:shd w:val="clear" w:color="auto" w:fill="ffffff"/>
              </w:rPr>
              <w:t xml:space="preserve">型号规格（相关参数）</w:t>
            </w:r>
            <w:r/>
          </w:p>
        </w:tc>
        <w:tc>
          <w:tcPr>
            <w:tcW w:w="412" w:type="pct"/>
            <w:vAlign w:val="center"/>
            <w:textDirection w:val="lrTb"/>
            <w:noWrap/>
          </w:tcPr>
          <w:p>
            <w:pPr>
              <w:jc w:val="left"/>
              <w:spacing w:before="240" w:line="360" w:lineRule="auto"/>
              <w:rPr>
                <w:rFonts w:ascii="宋体" w:hAnsi="宋体"/>
                <w:bCs/>
                <w:sz w:val="24"/>
                <w:highlight w:val="none"/>
                <w:shd w:val="clear" w:color="auto" w:fill="ffffff"/>
              </w:rPr>
            </w:pPr>
            <w:r>
              <w:rPr>
                <w:rFonts w:hint="eastAsia" w:ascii="宋体" w:hAnsi="宋体"/>
                <w:bCs/>
                <w:sz w:val="24"/>
                <w:highlight w:val="none"/>
                <w:shd w:val="clear" w:color="auto" w:fill="ffffff"/>
              </w:rPr>
              <w:t xml:space="preserve">数量</w:t>
            </w:r>
            <w:r/>
          </w:p>
        </w:tc>
        <w:tc>
          <w:tcPr>
            <w:tcW w:w="1164" w:type="pct"/>
            <w:vAlign w:val="center"/>
            <w:textDirection w:val="lrTb"/>
            <w:noWrap/>
          </w:tcPr>
          <w:p>
            <w:pPr>
              <w:jc w:val="center"/>
              <w:spacing w:line="420" w:lineRule="exact"/>
              <w:rPr>
                <w:rFonts w:hint="eastAsia" w:ascii="宋体" w:hAnsi="宋体" w:eastAsia="宋体"/>
                <w:bCs/>
                <w:sz w:val="24"/>
                <w:highlight w:val="none"/>
                <w:shd w:val="clear" w:color="auto" w:fill="ffffff"/>
                <w:lang w:val="en-US" w:eastAsia="zh-CN"/>
              </w:rPr>
            </w:pPr>
            <w:r>
              <w:rPr>
                <w:rFonts w:hint="eastAsia" w:ascii="宋体" w:hAnsi="宋体"/>
                <w:bCs/>
                <w:sz w:val="24"/>
                <w:highlight w:val="none"/>
                <w:shd w:val="clear" w:color="auto" w:fill="ffffff"/>
              </w:rPr>
              <w:t xml:space="preserve">自有或租赁</w:t>
            </w:r>
            <w:r>
              <w:rPr>
                <w:rFonts w:hint="eastAsia" w:ascii="宋体" w:hAnsi="宋体"/>
                <w:bCs/>
                <w:sz w:val="24"/>
                <w:highlight w:val="none"/>
                <w:shd w:val="clear" w:color="auto" w:fill="ffffff"/>
                <w:lang w:val="en-US" w:eastAsia="zh-CN"/>
              </w:rPr>
              <w:t xml:space="preserve">或承诺</w:t>
            </w:r>
            <w:r/>
          </w:p>
        </w:tc>
        <w:tc>
          <w:tcPr>
            <w:tcW w:w="435" w:type="pct"/>
            <w:vAlign w:val="center"/>
            <w:textDirection w:val="lrTb"/>
            <w:noWrap/>
          </w:tcPr>
          <w:p>
            <w:pPr>
              <w:jc w:val="center"/>
              <w:spacing w:line="420" w:lineRule="exact"/>
              <w:rPr>
                <w:rFonts w:ascii="宋体" w:hAnsi="宋体"/>
                <w:bCs/>
                <w:sz w:val="24"/>
                <w:highlight w:val="none"/>
                <w:shd w:val="clear" w:color="auto" w:fill="ffffff"/>
              </w:rPr>
            </w:pPr>
            <w:r>
              <w:rPr>
                <w:rFonts w:hint="eastAsia" w:ascii="宋体" w:hAnsi="宋体"/>
                <w:bCs/>
                <w:sz w:val="24"/>
                <w:highlight w:val="none"/>
                <w:shd w:val="clear" w:color="auto" w:fill="ffffff"/>
              </w:rPr>
              <w:t xml:space="preserve">备注</w:t>
            </w:r>
            <w:r/>
          </w:p>
        </w:tc>
      </w:tr>
      <w:tr>
        <w:trPr>
          <w:jc w:val="center"/>
        </w:trPr>
        <w:tc>
          <w:tcPr>
            <w:tcW w:w="406" w:type="pct"/>
            <w:vAlign w:val="center"/>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38" w:type="pct"/>
            <w:vAlign w:val="center"/>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47" w:type="pct"/>
            <w:vAlign w:val="center"/>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294" w:type="pct"/>
            <w:vAlign w:val="center"/>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12" w:type="pct"/>
            <w:vAlign w:val="center"/>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16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35"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r>
      <w:tr>
        <w:trPr>
          <w:jc w:val="center"/>
        </w:trPr>
        <w:tc>
          <w:tcPr>
            <w:tcW w:w="406"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38"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47"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29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12"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16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35"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r>
      <w:tr>
        <w:trPr>
          <w:jc w:val="center"/>
          <w:trHeight w:val="65"/>
        </w:trPr>
        <w:tc>
          <w:tcPr>
            <w:tcW w:w="406"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38"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47"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29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12"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16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35"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r>
      <w:tr>
        <w:trPr>
          <w:jc w:val="center"/>
        </w:trPr>
        <w:tc>
          <w:tcPr>
            <w:tcW w:w="406"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38"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47"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29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12"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16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35"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r>
      <w:tr>
        <w:trPr>
          <w:jc w:val="center"/>
        </w:trPr>
        <w:tc>
          <w:tcPr>
            <w:tcW w:w="406"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38"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47"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29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12"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16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35"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r>
      <w:tr>
        <w:trPr>
          <w:jc w:val="center"/>
        </w:trPr>
        <w:tc>
          <w:tcPr>
            <w:tcW w:w="406"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38"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47"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29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12"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16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35"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r>
      <w:tr>
        <w:trPr>
          <w:jc w:val="center"/>
        </w:trPr>
        <w:tc>
          <w:tcPr>
            <w:tcW w:w="406"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38"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47"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29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12"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16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35"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r>
      <w:tr>
        <w:trPr>
          <w:jc w:val="center"/>
        </w:trPr>
        <w:tc>
          <w:tcPr>
            <w:tcW w:w="406"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38"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47"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29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12"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16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35"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r>
      <w:tr>
        <w:trPr>
          <w:jc w:val="center"/>
        </w:trPr>
        <w:tc>
          <w:tcPr>
            <w:tcW w:w="406"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38"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47"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29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12"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16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35"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r>
      <w:tr>
        <w:trPr>
          <w:jc w:val="center"/>
        </w:trPr>
        <w:tc>
          <w:tcPr>
            <w:tcW w:w="406"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38"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47"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29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12"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16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35"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r>
      <w:tr>
        <w:trPr>
          <w:jc w:val="center"/>
        </w:trPr>
        <w:tc>
          <w:tcPr>
            <w:tcW w:w="406"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38"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47"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29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12"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16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35"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r>
      <w:tr>
        <w:trPr>
          <w:jc w:val="center"/>
        </w:trPr>
        <w:tc>
          <w:tcPr>
            <w:tcW w:w="406"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38"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47"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29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12"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16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35"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r>
      <w:tr>
        <w:trPr>
          <w:jc w:val="center"/>
        </w:trPr>
        <w:tc>
          <w:tcPr>
            <w:tcW w:w="406"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38"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47"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29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12"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16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35"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r>
      <w:tr>
        <w:trPr>
          <w:jc w:val="center"/>
        </w:trPr>
        <w:tc>
          <w:tcPr>
            <w:tcW w:w="406"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38"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47"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29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12"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16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35"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r>
      <w:tr>
        <w:trPr>
          <w:jc w:val="center"/>
        </w:trPr>
        <w:tc>
          <w:tcPr>
            <w:tcW w:w="406"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38"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47"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29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12"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16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35"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r>
      <w:tr>
        <w:trPr>
          <w:jc w:val="center"/>
        </w:trPr>
        <w:tc>
          <w:tcPr>
            <w:tcW w:w="406"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38"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47"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29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12"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16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35"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r>
      <w:tr>
        <w:trPr>
          <w:jc w:val="center"/>
        </w:trPr>
        <w:tc>
          <w:tcPr>
            <w:tcW w:w="406"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38"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47"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29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12"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16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35"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r>
      <w:tr>
        <w:trPr>
          <w:jc w:val="center"/>
        </w:trPr>
        <w:tc>
          <w:tcPr>
            <w:tcW w:w="406"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38"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647"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29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12"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1164"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c>
          <w:tcPr>
            <w:tcW w:w="435" w:type="pct"/>
            <w:textDirection w:val="lrTb"/>
            <w:noWrap/>
          </w:tcPr>
          <w:p>
            <w:pPr>
              <w:jc w:val="left"/>
              <w:spacing w:before="240" w:line="160" w:lineRule="exact"/>
              <w:rPr>
                <w:rFonts w:ascii="宋体" w:hAnsi="宋体"/>
                <w:bCs/>
                <w:sz w:val="24"/>
                <w:highlight w:val="none"/>
                <w:shd w:val="clear" w:color="auto" w:fill="ffffff"/>
              </w:rPr>
            </w:pPr>
            <w:r>
              <w:rPr>
                <w:rFonts w:ascii="宋体" w:hAnsi="宋体"/>
                <w:bCs/>
                <w:sz w:val="24"/>
                <w:highlight w:val="none"/>
                <w:shd w:val="clear" w:color="auto" w:fill="ffffff"/>
              </w:rPr>
            </w:r>
            <w:r/>
          </w:p>
        </w:tc>
      </w:tr>
    </w:tbl>
    <w:p>
      <w:pPr>
        <w:spacing w:line="300" w:lineRule="auto"/>
        <w:rPr>
          <w:rFonts w:hAnsi="宋体"/>
          <w:sz w:val="24"/>
          <w:highlight w:val="none"/>
        </w:rPr>
      </w:pPr>
      <w:r>
        <w:rPr>
          <w:rFonts w:hint="eastAsia" w:hAnsi="宋体"/>
          <w:sz w:val="24"/>
          <w:highlight w:val="none"/>
        </w:rPr>
        <w:t xml:space="preserve">注：附评分标准中需要提交的证明材料。如出现证明材料扫描件内容不完整或字迹、内容、盖章模糊不清等情况均不得分。表格不够可自行扩展。</w:t>
      </w:r>
      <w:r/>
    </w:p>
    <w:p>
      <w:pPr>
        <w:spacing w:line="300" w:lineRule="auto"/>
        <w:rPr>
          <w:rFonts w:hAnsi="宋体"/>
          <w:sz w:val="24"/>
          <w:highlight w:val="none"/>
        </w:rPr>
      </w:pPr>
      <w:r>
        <w:rPr>
          <w:rFonts w:hAnsi="宋体"/>
          <w:sz w:val="24"/>
          <w:highlight w:val="none"/>
        </w:rPr>
      </w:r>
      <w:r/>
    </w:p>
    <w:p>
      <w:pPr>
        <w:spacing w:line="300" w:lineRule="auto"/>
        <w:rPr>
          <w:rFonts w:hAnsi="宋体"/>
          <w:sz w:val="24"/>
          <w:highlight w:val="none"/>
        </w:rPr>
      </w:pPr>
      <w:r>
        <w:rPr>
          <w:rFonts w:hAnsi="宋体"/>
          <w:sz w:val="24"/>
          <w:highlight w:val="none"/>
        </w:rPr>
      </w:r>
      <w:r/>
    </w:p>
    <w:p>
      <w:pPr>
        <w:jc w:val="right"/>
        <w:spacing w:line="300" w:lineRule="auto"/>
        <w:rPr>
          <w:rFonts w:hAnsi="宋体"/>
          <w:sz w:val="24"/>
          <w:highlight w:val="none"/>
        </w:rPr>
      </w:pPr>
      <w:r>
        <w:rPr>
          <w:rFonts w:hint="eastAsia" w:hAnsi="宋体"/>
          <w:sz w:val="24"/>
          <w:highlight w:val="none"/>
        </w:rPr>
        <w:t xml:space="preserve">投标供应商（公章）：</w:t>
      </w:r>
      <w:r/>
    </w:p>
    <w:p>
      <w:pPr>
        <w:jc w:val="right"/>
        <w:spacing w:line="300" w:lineRule="auto"/>
        <w:rPr>
          <w:rFonts w:hAnsi="宋体"/>
          <w:sz w:val="24"/>
          <w:highlight w:val="none"/>
        </w:rPr>
      </w:pPr>
      <w:r>
        <w:rPr>
          <w:rFonts w:hint="eastAsia" w:hAnsi="宋体"/>
          <w:sz w:val="24"/>
          <w:highlight w:val="none"/>
        </w:rPr>
        <w:t xml:space="preserve">法定代表人或授权委托人（签字或盖章）：</w:t>
      </w:r>
      <w:r/>
    </w:p>
    <w:p>
      <w:pPr>
        <w:jc w:val="right"/>
        <w:spacing w:line="300" w:lineRule="auto"/>
        <w:rPr>
          <w:rFonts w:hAnsi="宋体"/>
          <w:sz w:val="24"/>
          <w:highlight w:val="none"/>
        </w:rPr>
      </w:pPr>
      <w:r>
        <w:rPr>
          <w:rFonts w:hint="eastAsia" w:hAnsi="宋体"/>
          <w:sz w:val="24"/>
          <w:highlight w:val="none"/>
        </w:rPr>
        <w:t xml:space="preserve">日期：     年     月     日</w:t>
      </w:r>
      <w:r/>
    </w:p>
    <w:p>
      <w:pPr>
        <w:jc w:val="center"/>
        <w:spacing w:line="360" w:lineRule="auto"/>
        <w:rPr>
          <w:rFonts w:ascii="黑体" w:hAnsi="黑体" w:eastAsia="黑体"/>
          <w:b/>
          <w:sz w:val="28"/>
          <w:szCs w:val="28"/>
          <w:highlight w:val="none"/>
          <w:shd w:val="clear" w:color="auto" w:fill="ffffff"/>
        </w:rPr>
        <w:outlineLvl w:val="0"/>
      </w:pPr>
      <w:r>
        <w:rPr>
          <w:highlight w:val="none"/>
        </w:rPr>
        <w:br w:type="page" w:clear="all"/>
      </w:r>
      <w:r>
        <w:rPr>
          <w:rFonts w:hint="eastAsia" w:ascii="黑体" w:hAnsi="黑体" w:eastAsia="黑体"/>
          <w:b/>
          <w:sz w:val="28"/>
          <w:szCs w:val="28"/>
          <w:highlight w:val="none"/>
          <w:shd w:val="clear" w:color="auto" w:fill="ffffff"/>
        </w:rPr>
        <w:t xml:space="preserve">（</w:t>
      </w:r>
      <w:r>
        <w:rPr>
          <w:rFonts w:ascii="黑体" w:hAnsi="黑体" w:eastAsia="黑体"/>
          <w:b/>
          <w:sz w:val="28"/>
          <w:szCs w:val="28"/>
          <w:highlight w:val="none"/>
          <w:shd w:val="clear" w:color="auto" w:fill="ffffff"/>
        </w:rPr>
        <w:t xml:space="preserve">2</w:t>
      </w:r>
      <w:r>
        <w:rPr>
          <w:rFonts w:hint="eastAsia" w:ascii="黑体" w:hAnsi="黑体" w:eastAsia="黑体"/>
          <w:b/>
          <w:sz w:val="28"/>
          <w:szCs w:val="28"/>
          <w:highlight w:val="none"/>
          <w:shd w:val="clear" w:color="auto" w:fill="ffffff"/>
        </w:rPr>
        <w:t xml:space="preserve">）工具设备配置计划表</w:t>
      </w:r>
      <w:r/>
    </w:p>
    <w:tbl>
      <w:tblPr>
        <w:tblStyle w:val="101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180"/>
        <w:gridCol w:w="2626"/>
        <w:gridCol w:w="1172"/>
        <w:gridCol w:w="2142"/>
        <w:gridCol w:w="699"/>
      </w:tblGrid>
      <w:tr>
        <w:trPr>
          <w:trHeight w:val="567" w:hRule="exact"/>
        </w:trPr>
        <w:tc>
          <w:tcPr>
            <w:tcW w:w="420" w:type="pct"/>
            <w:vAlign w:val="center"/>
            <w:textDirection w:val="lrTb"/>
            <w:noWrap/>
          </w:tcPr>
          <w:p>
            <w:pPr>
              <w:jc w:val="center"/>
              <w:rPr>
                <w:rFonts w:hAnsi="宋体"/>
                <w:b/>
                <w:bCs/>
                <w:sz w:val="24"/>
                <w:highlight w:val="none"/>
              </w:rPr>
            </w:pPr>
            <w:r>
              <w:rPr>
                <w:rFonts w:hint="eastAsia" w:hAnsi="宋体"/>
                <w:b/>
                <w:bCs/>
                <w:sz w:val="24"/>
                <w:highlight w:val="none"/>
              </w:rPr>
              <w:t xml:space="preserve">序号</w:t>
            </w:r>
            <w:r/>
          </w:p>
        </w:tc>
        <w:tc>
          <w:tcPr>
            <w:tcW w:w="713" w:type="pct"/>
            <w:vAlign w:val="center"/>
            <w:textDirection w:val="lrTb"/>
            <w:noWrap/>
          </w:tcPr>
          <w:p>
            <w:pPr>
              <w:jc w:val="center"/>
              <w:rPr>
                <w:rFonts w:hAnsi="宋体"/>
                <w:b/>
                <w:bCs/>
                <w:sz w:val="24"/>
                <w:highlight w:val="none"/>
              </w:rPr>
            </w:pPr>
            <w:r>
              <w:rPr>
                <w:rFonts w:hint="eastAsia" w:hAnsi="宋体"/>
                <w:b/>
                <w:bCs/>
                <w:sz w:val="24"/>
                <w:highlight w:val="none"/>
              </w:rPr>
              <w:t xml:space="preserve">设备名称</w:t>
            </w:r>
            <w:r/>
          </w:p>
        </w:tc>
        <w:tc>
          <w:tcPr>
            <w:tcW w:w="1195" w:type="pct"/>
            <w:vAlign w:val="center"/>
            <w:textDirection w:val="lrTb"/>
            <w:noWrap/>
          </w:tcPr>
          <w:p>
            <w:pPr>
              <w:jc w:val="center"/>
              <w:rPr>
                <w:rFonts w:hAnsi="宋体"/>
                <w:b/>
                <w:bCs/>
                <w:sz w:val="24"/>
                <w:highlight w:val="none"/>
              </w:rPr>
            </w:pPr>
            <w:r>
              <w:rPr>
                <w:rFonts w:hint="eastAsia" w:hAnsi="宋体"/>
                <w:b/>
                <w:bCs/>
                <w:sz w:val="24"/>
                <w:highlight w:val="none"/>
              </w:rPr>
              <w:t xml:space="preserve">型号规格（相关参数）</w:t>
            </w:r>
            <w:r/>
          </w:p>
        </w:tc>
        <w:tc>
          <w:tcPr>
            <w:tcW w:w="1124" w:type="pct"/>
            <w:vAlign w:val="center"/>
            <w:textDirection w:val="lrTb"/>
            <w:noWrap/>
          </w:tcPr>
          <w:p>
            <w:pPr>
              <w:jc w:val="center"/>
              <w:rPr>
                <w:rFonts w:hAnsi="宋体"/>
                <w:b/>
                <w:bCs/>
                <w:sz w:val="24"/>
                <w:highlight w:val="none"/>
              </w:rPr>
            </w:pPr>
            <w:r>
              <w:rPr>
                <w:rFonts w:hint="eastAsia" w:hAnsi="宋体"/>
                <w:b/>
                <w:bCs/>
                <w:sz w:val="24"/>
                <w:highlight w:val="none"/>
              </w:rPr>
              <w:t xml:space="preserve">数量</w:t>
            </w:r>
            <w:r/>
          </w:p>
        </w:tc>
        <w:tc>
          <w:tcPr>
            <w:tcW w:w="1124" w:type="pct"/>
            <w:vAlign w:val="center"/>
            <w:textDirection w:val="lrTb"/>
            <w:noWrap/>
          </w:tcPr>
          <w:p>
            <w:pPr>
              <w:jc w:val="center"/>
              <w:spacing w:line="360" w:lineRule="auto"/>
              <w:rPr>
                <w:rFonts w:hAnsi="宋体"/>
                <w:sz w:val="24"/>
                <w:highlight w:val="none"/>
              </w:rPr>
              <w:outlineLvl w:val="0"/>
            </w:pPr>
            <w:r>
              <w:rPr>
                <w:rFonts w:hint="eastAsia" w:ascii="宋体" w:hAnsi="宋体"/>
                <w:b/>
                <w:bCs/>
                <w:color w:val="000000"/>
                <w:sz w:val="24"/>
                <w:highlight w:val="none"/>
              </w:rPr>
              <w:t xml:space="preserve">自有或租赁</w:t>
            </w:r>
            <w:r>
              <w:rPr>
                <w:rFonts w:hint="eastAsia" w:ascii="宋体" w:hAnsi="宋体"/>
                <w:bCs/>
                <w:sz w:val="24"/>
                <w:highlight w:val="none"/>
                <w:shd w:val="clear" w:color="auto" w:fill="ffffff"/>
                <w:lang w:val="en-US" w:eastAsia="zh-CN"/>
              </w:rPr>
              <w:t xml:space="preserve">或承诺</w:t>
            </w:r>
            <w:r/>
          </w:p>
        </w:tc>
        <w:tc>
          <w:tcPr>
            <w:tcW w:w="420" w:type="pct"/>
            <w:vAlign w:val="center"/>
            <w:textDirection w:val="lrTb"/>
            <w:noWrap/>
          </w:tcPr>
          <w:p>
            <w:pPr>
              <w:jc w:val="center"/>
              <w:spacing w:line="360" w:lineRule="auto"/>
              <w:rPr>
                <w:rFonts w:hAnsi="宋体"/>
                <w:sz w:val="24"/>
                <w:highlight w:val="none"/>
              </w:rPr>
              <w:outlineLvl w:val="0"/>
            </w:pPr>
            <w:r>
              <w:rPr>
                <w:rFonts w:hint="eastAsia" w:ascii="宋体" w:hAnsi="宋体"/>
                <w:b/>
                <w:bCs/>
                <w:color w:val="000000"/>
                <w:sz w:val="24"/>
                <w:highlight w:val="none"/>
              </w:rPr>
              <w:t xml:space="preserve">备注</w:t>
            </w:r>
            <w:r/>
          </w:p>
        </w:tc>
      </w:tr>
      <w:tr>
        <w:trPr>
          <w:trHeight w:val="567" w:hRule="exact"/>
        </w:trPr>
        <w:tc>
          <w:tcPr>
            <w:tcW w:w="420" w:type="pct"/>
            <w:vAlign w:val="center"/>
            <w:textDirection w:val="lrTb"/>
            <w:noWrap/>
          </w:tcPr>
          <w:p>
            <w:pPr>
              <w:jc w:val="center"/>
              <w:rPr>
                <w:rFonts w:hAnsi="宋体"/>
                <w:sz w:val="24"/>
                <w:highlight w:val="none"/>
              </w:rPr>
            </w:pPr>
            <w:r>
              <w:rPr>
                <w:rFonts w:hint="eastAsia" w:hAnsi="宋体"/>
                <w:sz w:val="24"/>
                <w:highlight w:val="none"/>
              </w:rPr>
              <w:t xml:space="preserve">1</w:t>
            </w:r>
            <w:r/>
          </w:p>
        </w:tc>
        <w:tc>
          <w:tcPr>
            <w:tcW w:w="713" w:type="pct"/>
            <w:vAlign w:val="center"/>
            <w:textDirection w:val="lrTb"/>
            <w:noWrap/>
          </w:tcPr>
          <w:p>
            <w:pPr>
              <w:jc w:val="center"/>
              <w:rPr>
                <w:rFonts w:hAnsi="宋体"/>
                <w:sz w:val="24"/>
                <w:highlight w:val="none"/>
              </w:rPr>
            </w:pPr>
            <w:r>
              <w:rPr>
                <w:rFonts w:hAnsi="宋体"/>
                <w:sz w:val="24"/>
                <w:highlight w:val="none"/>
              </w:rPr>
            </w:r>
            <w:r/>
          </w:p>
        </w:tc>
        <w:tc>
          <w:tcPr>
            <w:tcW w:w="1195"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420" w:type="pct"/>
            <w:vAlign w:val="center"/>
            <w:textDirection w:val="lrTb"/>
            <w:noWrap/>
          </w:tcPr>
          <w:p>
            <w:pPr>
              <w:jc w:val="center"/>
              <w:rPr>
                <w:rFonts w:hAnsi="宋体"/>
                <w:sz w:val="24"/>
                <w:highlight w:val="none"/>
              </w:rPr>
            </w:pPr>
            <w:r>
              <w:rPr>
                <w:rFonts w:hAnsi="宋体"/>
                <w:sz w:val="24"/>
                <w:highlight w:val="none"/>
              </w:rPr>
            </w:r>
            <w:r/>
          </w:p>
        </w:tc>
      </w:tr>
      <w:tr>
        <w:trPr>
          <w:trHeight w:val="567" w:hRule="exact"/>
        </w:trPr>
        <w:tc>
          <w:tcPr>
            <w:tcW w:w="420" w:type="pct"/>
            <w:vAlign w:val="center"/>
            <w:textDirection w:val="lrTb"/>
            <w:noWrap/>
          </w:tcPr>
          <w:p>
            <w:pPr>
              <w:jc w:val="center"/>
              <w:rPr>
                <w:rFonts w:hAnsi="宋体"/>
                <w:sz w:val="24"/>
                <w:highlight w:val="none"/>
              </w:rPr>
            </w:pPr>
            <w:r>
              <w:rPr>
                <w:rFonts w:hint="eastAsia" w:hAnsi="宋体"/>
                <w:sz w:val="24"/>
                <w:highlight w:val="none"/>
              </w:rPr>
              <w:t xml:space="preserve">2</w:t>
            </w:r>
            <w:r/>
          </w:p>
        </w:tc>
        <w:tc>
          <w:tcPr>
            <w:tcW w:w="713" w:type="pct"/>
            <w:vAlign w:val="center"/>
            <w:textDirection w:val="lrTb"/>
            <w:noWrap/>
          </w:tcPr>
          <w:p>
            <w:pPr>
              <w:jc w:val="center"/>
              <w:rPr>
                <w:rFonts w:hAnsi="宋体"/>
                <w:sz w:val="24"/>
                <w:highlight w:val="none"/>
              </w:rPr>
            </w:pPr>
            <w:r>
              <w:rPr>
                <w:rFonts w:hAnsi="宋体"/>
                <w:sz w:val="24"/>
                <w:highlight w:val="none"/>
              </w:rPr>
            </w:r>
            <w:r/>
          </w:p>
        </w:tc>
        <w:tc>
          <w:tcPr>
            <w:tcW w:w="1195"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420" w:type="pct"/>
            <w:vAlign w:val="center"/>
            <w:textDirection w:val="lrTb"/>
            <w:noWrap/>
          </w:tcPr>
          <w:p>
            <w:pPr>
              <w:jc w:val="center"/>
              <w:rPr>
                <w:rFonts w:hAnsi="宋体"/>
                <w:sz w:val="24"/>
                <w:highlight w:val="none"/>
              </w:rPr>
            </w:pPr>
            <w:r>
              <w:rPr>
                <w:rFonts w:hAnsi="宋体"/>
                <w:sz w:val="24"/>
                <w:highlight w:val="none"/>
              </w:rPr>
            </w:r>
            <w:r/>
          </w:p>
        </w:tc>
      </w:tr>
      <w:tr>
        <w:trPr>
          <w:trHeight w:val="567" w:hRule="exact"/>
        </w:trPr>
        <w:tc>
          <w:tcPr>
            <w:tcW w:w="420" w:type="pct"/>
            <w:vAlign w:val="center"/>
            <w:textDirection w:val="lrTb"/>
            <w:noWrap/>
          </w:tcPr>
          <w:p>
            <w:pPr>
              <w:ind w:firstLine="120"/>
              <w:jc w:val="center"/>
              <w:rPr>
                <w:rFonts w:hAnsi="宋体"/>
                <w:sz w:val="24"/>
                <w:highlight w:val="none"/>
              </w:rPr>
            </w:pPr>
            <w:r>
              <w:rPr>
                <w:rFonts w:hint="eastAsia" w:hAnsi="宋体"/>
                <w:sz w:val="24"/>
                <w:highlight w:val="none"/>
              </w:rPr>
              <w:t xml:space="preserve">3</w:t>
            </w:r>
            <w:r/>
          </w:p>
        </w:tc>
        <w:tc>
          <w:tcPr>
            <w:tcW w:w="713" w:type="pct"/>
            <w:vAlign w:val="center"/>
            <w:textDirection w:val="lrTb"/>
            <w:noWrap/>
          </w:tcPr>
          <w:p>
            <w:pPr>
              <w:jc w:val="center"/>
              <w:rPr>
                <w:rFonts w:hAnsi="宋体"/>
                <w:sz w:val="24"/>
                <w:highlight w:val="none"/>
              </w:rPr>
            </w:pPr>
            <w:r>
              <w:rPr>
                <w:rFonts w:hAnsi="宋体"/>
                <w:sz w:val="24"/>
                <w:highlight w:val="none"/>
              </w:rPr>
            </w:r>
            <w:r/>
          </w:p>
        </w:tc>
        <w:tc>
          <w:tcPr>
            <w:tcW w:w="1195"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420" w:type="pct"/>
            <w:vAlign w:val="center"/>
            <w:textDirection w:val="lrTb"/>
            <w:noWrap/>
          </w:tcPr>
          <w:p>
            <w:pPr>
              <w:jc w:val="center"/>
              <w:rPr>
                <w:rFonts w:hAnsi="宋体"/>
                <w:sz w:val="24"/>
                <w:highlight w:val="none"/>
              </w:rPr>
            </w:pPr>
            <w:r>
              <w:rPr>
                <w:rFonts w:hAnsi="宋体"/>
                <w:sz w:val="24"/>
                <w:highlight w:val="none"/>
              </w:rPr>
            </w:r>
            <w:r/>
          </w:p>
        </w:tc>
      </w:tr>
      <w:tr>
        <w:trPr>
          <w:trHeight w:val="567" w:hRule="exact"/>
        </w:trPr>
        <w:tc>
          <w:tcPr>
            <w:tcW w:w="420" w:type="pct"/>
            <w:vAlign w:val="center"/>
            <w:textDirection w:val="lrTb"/>
            <w:noWrap/>
          </w:tcPr>
          <w:p>
            <w:pPr>
              <w:jc w:val="center"/>
              <w:rPr>
                <w:rFonts w:hAnsi="宋体"/>
                <w:sz w:val="24"/>
                <w:highlight w:val="none"/>
              </w:rPr>
            </w:pPr>
            <w:r>
              <w:rPr>
                <w:rFonts w:hint="eastAsia" w:hAnsi="宋体"/>
                <w:sz w:val="24"/>
                <w:highlight w:val="none"/>
              </w:rPr>
              <w:t xml:space="preserve">4</w:t>
            </w:r>
            <w:r/>
          </w:p>
        </w:tc>
        <w:tc>
          <w:tcPr>
            <w:tcW w:w="713" w:type="pct"/>
            <w:vAlign w:val="center"/>
            <w:textDirection w:val="lrTb"/>
            <w:noWrap/>
          </w:tcPr>
          <w:p>
            <w:pPr>
              <w:jc w:val="center"/>
              <w:rPr>
                <w:rFonts w:hAnsi="宋体"/>
                <w:sz w:val="24"/>
                <w:highlight w:val="none"/>
              </w:rPr>
            </w:pPr>
            <w:r>
              <w:rPr>
                <w:rFonts w:hAnsi="宋体"/>
                <w:sz w:val="24"/>
                <w:highlight w:val="none"/>
              </w:rPr>
            </w:r>
            <w:r/>
          </w:p>
        </w:tc>
        <w:tc>
          <w:tcPr>
            <w:tcW w:w="1195"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420" w:type="pct"/>
            <w:vAlign w:val="center"/>
            <w:textDirection w:val="lrTb"/>
            <w:noWrap/>
          </w:tcPr>
          <w:p>
            <w:pPr>
              <w:jc w:val="center"/>
              <w:rPr>
                <w:rFonts w:hAnsi="宋体"/>
                <w:sz w:val="24"/>
                <w:highlight w:val="none"/>
              </w:rPr>
            </w:pPr>
            <w:r>
              <w:rPr>
                <w:rFonts w:hAnsi="宋体"/>
                <w:sz w:val="24"/>
                <w:highlight w:val="none"/>
              </w:rPr>
            </w:r>
            <w:r/>
          </w:p>
        </w:tc>
      </w:tr>
      <w:tr>
        <w:trPr>
          <w:trHeight w:val="567" w:hRule="exact"/>
        </w:trPr>
        <w:tc>
          <w:tcPr>
            <w:tcW w:w="420" w:type="pct"/>
            <w:vAlign w:val="center"/>
            <w:textDirection w:val="lrTb"/>
            <w:noWrap/>
          </w:tcPr>
          <w:p>
            <w:pPr>
              <w:jc w:val="center"/>
              <w:rPr>
                <w:rFonts w:hAnsi="宋体"/>
                <w:sz w:val="24"/>
                <w:highlight w:val="none"/>
              </w:rPr>
            </w:pPr>
            <w:r>
              <w:rPr>
                <w:rFonts w:hint="eastAsia" w:hAnsi="宋体"/>
                <w:sz w:val="24"/>
                <w:highlight w:val="none"/>
              </w:rPr>
              <w:t xml:space="preserve">5</w:t>
            </w:r>
            <w:r/>
          </w:p>
        </w:tc>
        <w:tc>
          <w:tcPr>
            <w:tcW w:w="713" w:type="pct"/>
            <w:vAlign w:val="center"/>
            <w:textDirection w:val="lrTb"/>
            <w:noWrap/>
          </w:tcPr>
          <w:p>
            <w:pPr>
              <w:jc w:val="center"/>
              <w:rPr>
                <w:rFonts w:hAnsi="宋体"/>
                <w:sz w:val="24"/>
                <w:highlight w:val="none"/>
              </w:rPr>
            </w:pPr>
            <w:r>
              <w:rPr>
                <w:rFonts w:hAnsi="宋体"/>
                <w:sz w:val="24"/>
                <w:highlight w:val="none"/>
              </w:rPr>
            </w:r>
            <w:r/>
          </w:p>
        </w:tc>
        <w:tc>
          <w:tcPr>
            <w:tcW w:w="1195"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420" w:type="pct"/>
            <w:vAlign w:val="center"/>
            <w:textDirection w:val="lrTb"/>
            <w:noWrap/>
          </w:tcPr>
          <w:p>
            <w:pPr>
              <w:jc w:val="center"/>
              <w:rPr>
                <w:rFonts w:hAnsi="宋体"/>
                <w:sz w:val="24"/>
                <w:highlight w:val="none"/>
              </w:rPr>
            </w:pPr>
            <w:r>
              <w:rPr>
                <w:rFonts w:hAnsi="宋体"/>
                <w:sz w:val="24"/>
                <w:highlight w:val="none"/>
              </w:rPr>
            </w:r>
            <w:r/>
          </w:p>
        </w:tc>
      </w:tr>
      <w:tr>
        <w:trPr>
          <w:trHeight w:val="567" w:hRule="exact"/>
        </w:trPr>
        <w:tc>
          <w:tcPr>
            <w:tcW w:w="420" w:type="pct"/>
            <w:vAlign w:val="center"/>
            <w:textDirection w:val="lrTb"/>
            <w:noWrap/>
          </w:tcPr>
          <w:p>
            <w:pPr>
              <w:jc w:val="center"/>
              <w:rPr>
                <w:rFonts w:hAnsi="宋体"/>
                <w:sz w:val="24"/>
                <w:highlight w:val="none"/>
              </w:rPr>
            </w:pPr>
            <w:r>
              <w:rPr>
                <w:rFonts w:hint="eastAsia" w:hAnsi="宋体"/>
                <w:sz w:val="24"/>
                <w:highlight w:val="none"/>
              </w:rPr>
              <w:t xml:space="preserve">6</w:t>
            </w:r>
            <w:r/>
          </w:p>
        </w:tc>
        <w:tc>
          <w:tcPr>
            <w:tcW w:w="713" w:type="pct"/>
            <w:vAlign w:val="center"/>
            <w:textDirection w:val="lrTb"/>
            <w:noWrap/>
          </w:tcPr>
          <w:p>
            <w:pPr>
              <w:jc w:val="center"/>
              <w:rPr>
                <w:rFonts w:hAnsi="宋体"/>
                <w:sz w:val="24"/>
                <w:highlight w:val="none"/>
              </w:rPr>
            </w:pPr>
            <w:r>
              <w:rPr>
                <w:rFonts w:hAnsi="宋体"/>
                <w:sz w:val="24"/>
                <w:highlight w:val="none"/>
              </w:rPr>
            </w:r>
            <w:r/>
          </w:p>
        </w:tc>
        <w:tc>
          <w:tcPr>
            <w:tcW w:w="1195"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420" w:type="pct"/>
            <w:vAlign w:val="center"/>
            <w:textDirection w:val="lrTb"/>
            <w:noWrap/>
          </w:tcPr>
          <w:p>
            <w:pPr>
              <w:jc w:val="center"/>
              <w:rPr>
                <w:rFonts w:hAnsi="宋体"/>
                <w:sz w:val="24"/>
                <w:highlight w:val="none"/>
              </w:rPr>
            </w:pPr>
            <w:r>
              <w:rPr>
                <w:rFonts w:hAnsi="宋体"/>
                <w:sz w:val="24"/>
                <w:highlight w:val="none"/>
              </w:rPr>
            </w:r>
            <w:r/>
          </w:p>
        </w:tc>
      </w:tr>
      <w:tr>
        <w:trPr>
          <w:trHeight w:val="567" w:hRule="exact"/>
        </w:trPr>
        <w:tc>
          <w:tcPr>
            <w:tcW w:w="420" w:type="pct"/>
            <w:vAlign w:val="center"/>
            <w:textDirection w:val="lrTb"/>
            <w:noWrap/>
          </w:tcPr>
          <w:p>
            <w:pPr>
              <w:jc w:val="center"/>
              <w:rPr>
                <w:rFonts w:hAnsi="宋体"/>
                <w:sz w:val="24"/>
                <w:highlight w:val="none"/>
              </w:rPr>
            </w:pPr>
            <w:r>
              <w:rPr>
                <w:rFonts w:hint="eastAsia" w:hAnsi="宋体"/>
                <w:sz w:val="24"/>
                <w:highlight w:val="none"/>
              </w:rPr>
              <w:t xml:space="preserve">7</w:t>
            </w:r>
            <w:r/>
          </w:p>
        </w:tc>
        <w:tc>
          <w:tcPr>
            <w:tcW w:w="713" w:type="pct"/>
            <w:vAlign w:val="center"/>
            <w:textDirection w:val="lrTb"/>
            <w:noWrap/>
          </w:tcPr>
          <w:p>
            <w:pPr>
              <w:jc w:val="center"/>
              <w:rPr>
                <w:rFonts w:hAnsi="宋体"/>
                <w:sz w:val="24"/>
                <w:highlight w:val="none"/>
              </w:rPr>
            </w:pPr>
            <w:r>
              <w:rPr>
                <w:rFonts w:hAnsi="宋体"/>
                <w:sz w:val="24"/>
                <w:highlight w:val="none"/>
              </w:rPr>
            </w:r>
            <w:r/>
          </w:p>
        </w:tc>
        <w:tc>
          <w:tcPr>
            <w:tcW w:w="1195"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420" w:type="pct"/>
            <w:vAlign w:val="center"/>
            <w:textDirection w:val="lrTb"/>
            <w:noWrap/>
          </w:tcPr>
          <w:p>
            <w:pPr>
              <w:jc w:val="center"/>
              <w:rPr>
                <w:rFonts w:hAnsi="宋体"/>
                <w:sz w:val="24"/>
                <w:highlight w:val="none"/>
              </w:rPr>
            </w:pPr>
            <w:r>
              <w:rPr>
                <w:rFonts w:hAnsi="宋体"/>
                <w:sz w:val="24"/>
                <w:highlight w:val="none"/>
              </w:rPr>
            </w:r>
            <w:r/>
          </w:p>
        </w:tc>
      </w:tr>
      <w:tr>
        <w:trPr>
          <w:trHeight w:val="567" w:hRule="exact"/>
        </w:trPr>
        <w:tc>
          <w:tcPr>
            <w:tcW w:w="420" w:type="pct"/>
            <w:vAlign w:val="center"/>
            <w:textDirection w:val="lrTb"/>
            <w:noWrap/>
          </w:tcPr>
          <w:p>
            <w:pPr>
              <w:jc w:val="center"/>
              <w:rPr>
                <w:rFonts w:hAnsi="宋体"/>
                <w:sz w:val="24"/>
                <w:highlight w:val="none"/>
              </w:rPr>
            </w:pPr>
            <w:r>
              <w:rPr>
                <w:rFonts w:hint="eastAsia" w:hAnsi="宋体"/>
                <w:sz w:val="24"/>
                <w:highlight w:val="none"/>
              </w:rPr>
              <w:t xml:space="preserve">8</w:t>
            </w:r>
            <w:r/>
          </w:p>
        </w:tc>
        <w:tc>
          <w:tcPr>
            <w:tcW w:w="713" w:type="pct"/>
            <w:vAlign w:val="center"/>
            <w:textDirection w:val="lrTb"/>
            <w:noWrap/>
          </w:tcPr>
          <w:p>
            <w:pPr>
              <w:jc w:val="center"/>
              <w:rPr>
                <w:rFonts w:hAnsi="宋体"/>
                <w:sz w:val="24"/>
                <w:highlight w:val="none"/>
              </w:rPr>
            </w:pPr>
            <w:r>
              <w:rPr>
                <w:rFonts w:hAnsi="宋体"/>
                <w:sz w:val="24"/>
                <w:highlight w:val="none"/>
              </w:rPr>
            </w:r>
            <w:r/>
          </w:p>
        </w:tc>
        <w:tc>
          <w:tcPr>
            <w:tcW w:w="1195"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420" w:type="pct"/>
            <w:vAlign w:val="center"/>
            <w:textDirection w:val="lrTb"/>
            <w:noWrap/>
          </w:tcPr>
          <w:p>
            <w:pPr>
              <w:jc w:val="center"/>
              <w:rPr>
                <w:rFonts w:hAnsi="宋体"/>
                <w:sz w:val="24"/>
                <w:highlight w:val="none"/>
              </w:rPr>
            </w:pPr>
            <w:r>
              <w:rPr>
                <w:rFonts w:hAnsi="宋体"/>
                <w:sz w:val="24"/>
                <w:highlight w:val="none"/>
              </w:rPr>
            </w:r>
            <w:r/>
          </w:p>
        </w:tc>
      </w:tr>
      <w:tr>
        <w:trPr>
          <w:trHeight w:val="567" w:hRule="exact"/>
        </w:trPr>
        <w:tc>
          <w:tcPr>
            <w:tcW w:w="420" w:type="pct"/>
            <w:vAlign w:val="center"/>
            <w:textDirection w:val="lrTb"/>
            <w:noWrap/>
          </w:tcPr>
          <w:p>
            <w:pPr>
              <w:jc w:val="center"/>
              <w:rPr>
                <w:rFonts w:hAnsi="宋体"/>
                <w:sz w:val="24"/>
                <w:highlight w:val="none"/>
              </w:rPr>
            </w:pPr>
            <w:r>
              <w:rPr>
                <w:rFonts w:hint="eastAsia" w:hAnsi="宋体"/>
                <w:sz w:val="24"/>
                <w:highlight w:val="none"/>
              </w:rPr>
              <w:t xml:space="preserve">9</w:t>
            </w:r>
            <w:r/>
          </w:p>
        </w:tc>
        <w:tc>
          <w:tcPr>
            <w:tcW w:w="713" w:type="pct"/>
            <w:vAlign w:val="center"/>
            <w:textDirection w:val="lrTb"/>
            <w:noWrap/>
          </w:tcPr>
          <w:p>
            <w:pPr>
              <w:jc w:val="center"/>
              <w:rPr>
                <w:rFonts w:hAnsi="宋体"/>
                <w:sz w:val="24"/>
                <w:highlight w:val="none"/>
              </w:rPr>
            </w:pPr>
            <w:r>
              <w:rPr>
                <w:rFonts w:hAnsi="宋体"/>
                <w:sz w:val="24"/>
                <w:highlight w:val="none"/>
              </w:rPr>
            </w:r>
            <w:r/>
          </w:p>
        </w:tc>
        <w:tc>
          <w:tcPr>
            <w:tcW w:w="1195"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420" w:type="pct"/>
            <w:vAlign w:val="center"/>
            <w:textDirection w:val="lrTb"/>
            <w:noWrap/>
          </w:tcPr>
          <w:p>
            <w:pPr>
              <w:jc w:val="center"/>
              <w:rPr>
                <w:rFonts w:hAnsi="宋体"/>
                <w:sz w:val="24"/>
                <w:highlight w:val="none"/>
              </w:rPr>
            </w:pPr>
            <w:r>
              <w:rPr>
                <w:rFonts w:hAnsi="宋体"/>
                <w:sz w:val="24"/>
                <w:highlight w:val="none"/>
              </w:rPr>
            </w:r>
            <w:r/>
          </w:p>
        </w:tc>
      </w:tr>
      <w:tr>
        <w:trPr>
          <w:trHeight w:val="567" w:hRule="exact"/>
        </w:trPr>
        <w:tc>
          <w:tcPr>
            <w:tcW w:w="420" w:type="pct"/>
            <w:vAlign w:val="center"/>
            <w:textDirection w:val="lrTb"/>
            <w:noWrap/>
          </w:tcPr>
          <w:p>
            <w:pPr>
              <w:ind w:firstLine="120"/>
              <w:jc w:val="center"/>
              <w:rPr>
                <w:rFonts w:hAnsi="宋体"/>
                <w:sz w:val="24"/>
                <w:highlight w:val="none"/>
              </w:rPr>
            </w:pPr>
            <w:r>
              <w:rPr>
                <w:rFonts w:hint="eastAsia" w:hAnsi="宋体"/>
                <w:sz w:val="24"/>
                <w:highlight w:val="none"/>
              </w:rPr>
              <w:t xml:space="preserve">10</w:t>
            </w:r>
            <w:r/>
          </w:p>
        </w:tc>
        <w:tc>
          <w:tcPr>
            <w:tcW w:w="713" w:type="pct"/>
            <w:vAlign w:val="center"/>
            <w:textDirection w:val="lrTb"/>
            <w:noWrap/>
          </w:tcPr>
          <w:p>
            <w:pPr>
              <w:jc w:val="center"/>
              <w:rPr>
                <w:rFonts w:hAnsi="宋体"/>
                <w:sz w:val="24"/>
                <w:highlight w:val="none"/>
              </w:rPr>
            </w:pPr>
            <w:r>
              <w:rPr>
                <w:rFonts w:hAnsi="宋体"/>
                <w:sz w:val="24"/>
                <w:highlight w:val="none"/>
              </w:rPr>
            </w:r>
            <w:r/>
          </w:p>
        </w:tc>
        <w:tc>
          <w:tcPr>
            <w:tcW w:w="1195"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420" w:type="pct"/>
            <w:vAlign w:val="center"/>
            <w:textDirection w:val="lrTb"/>
            <w:noWrap/>
          </w:tcPr>
          <w:p>
            <w:pPr>
              <w:jc w:val="center"/>
              <w:rPr>
                <w:rFonts w:hAnsi="宋体"/>
                <w:sz w:val="24"/>
                <w:highlight w:val="none"/>
              </w:rPr>
            </w:pPr>
            <w:r>
              <w:rPr>
                <w:rFonts w:hAnsi="宋体"/>
                <w:sz w:val="24"/>
                <w:highlight w:val="none"/>
              </w:rPr>
            </w:r>
            <w:r/>
          </w:p>
        </w:tc>
      </w:tr>
      <w:tr>
        <w:trPr>
          <w:trHeight w:val="567" w:hRule="exact"/>
        </w:trPr>
        <w:tc>
          <w:tcPr>
            <w:tcW w:w="420" w:type="pct"/>
            <w:vAlign w:val="center"/>
            <w:textDirection w:val="lrTb"/>
            <w:noWrap/>
          </w:tcPr>
          <w:p>
            <w:pPr>
              <w:jc w:val="center"/>
              <w:rPr>
                <w:rFonts w:hAnsi="宋体"/>
                <w:sz w:val="24"/>
                <w:highlight w:val="none"/>
              </w:rPr>
            </w:pPr>
            <w:r>
              <w:rPr>
                <w:rFonts w:hint="eastAsia" w:hAnsi="宋体"/>
                <w:sz w:val="24"/>
                <w:highlight w:val="none"/>
              </w:rPr>
              <w:t xml:space="preserve">11</w:t>
            </w:r>
            <w:r/>
          </w:p>
        </w:tc>
        <w:tc>
          <w:tcPr>
            <w:tcW w:w="713" w:type="pct"/>
            <w:vAlign w:val="center"/>
            <w:textDirection w:val="lrTb"/>
            <w:noWrap/>
          </w:tcPr>
          <w:p>
            <w:pPr>
              <w:jc w:val="center"/>
              <w:rPr>
                <w:rFonts w:hAnsi="宋体"/>
                <w:sz w:val="24"/>
                <w:highlight w:val="none"/>
              </w:rPr>
            </w:pPr>
            <w:r>
              <w:rPr>
                <w:rFonts w:hAnsi="宋体"/>
                <w:sz w:val="24"/>
                <w:highlight w:val="none"/>
              </w:rPr>
            </w:r>
            <w:r/>
          </w:p>
        </w:tc>
        <w:tc>
          <w:tcPr>
            <w:tcW w:w="1195"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420" w:type="pct"/>
            <w:vAlign w:val="center"/>
            <w:textDirection w:val="lrTb"/>
            <w:noWrap/>
          </w:tcPr>
          <w:p>
            <w:pPr>
              <w:jc w:val="center"/>
              <w:rPr>
                <w:rFonts w:hAnsi="宋体"/>
                <w:sz w:val="24"/>
                <w:highlight w:val="none"/>
              </w:rPr>
            </w:pPr>
            <w:r>
              <w:rPr>
                <w:rFonts w:hAnsi="宋体"/>
                <w:sz w:val="24"/>
                <w:highlight w:val="none"/>
              </w:rPr>
            </w:r>
            <w:r/>
          </w:p>
        </w:tc>
      </w:tr>
      <w:tr>
        <w:trPr>
          <w:trHeight w:val="567" w:hRule="exact"/>
        </w:trPr>
        <w:tc>
          <w:tcPr>
            <w:tcW w:w="420" w:type="pct"/>
            <w:vAlign w:val="center"/>
            <w:textDirection w:val="lrTb"/>
            <w:noWrap/>
          </w:tcPr>
          <w:p>
            <w:pPr>
              <w:jc w:val="center"/>
              <w:rPr>
                <w:rFonts w:hAnsi="宋体"/>
                <w:sz w:val="24"/>
                <w:highlight w:val="none"/>
              </w:rPr>
            </w:pPr>
            <w:r>
              <w:rPr>
                <w:rFonts w:hint="eastAsia" w:hAnsi="宋体"/>
                <w:sz w:val="24"/>
                <w:highlight w:val="none"/>
              </w:rPr>
              <w:t xml:space="preserve">12</w:t>
            </w:r>
            <w:r/>
          </w:p>
        </w:tc>
        <w:tc>
          <w:tcPr>
            <w:tcW w:w="713" w:type="pct"/>
            <w:vAlign w:val="center"/>
            <w:textDirection w:val="lrTb"/>
            <w:noWrap/>
          </w:tcPr>
          <w:p>
            <w:pPr>
              <w:jc w:val="center"/>
              <w:rPr>
                <w:rFonts w:hAnsi="宋体"/>
                <w:sz w:val="24"/>
                <w:highlight w:val="none"/>
              </w:rPr>
            </w:pPr>
            <w:r>
              <w:rPr>
                <w:rFonts w:hAnsi="宋体"/>
                <w:sz w:val="24"/>
                <w:highlight w:val="none"/>
              </w:rPr>
            </w:r>
            <w:r/>
          </w:p>
        </w:tc>
        <w:tc>
          <w:tcPr>
            <w:tcW w:w="1195"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420" w:type="pct"/>
            <w:vAlign w:val="center"/>
            <w:textDirection w:val="lrTb"/>
            <w:noWrap/>
          </w:tcPr>
          <w:p>
            <w:pPr>
              <w:jc w:val="center"/>
              <w:rPr>
                <w:rFonts w:hAnsi="宋体"/>
                <w:sz w:val="24"/>
                <w:highlight w:val="none"/>
              </w:rPr>
            </w:pPr>
            <w:r>
              <w:rPr>
                <w:rFonts w:hAnsi="宋体"/>
                <w:sz w:val="24"/>
                <w:highlight w:val="none"/>
              </w:rPr>
            </w:r>
            <w:r/>
          </w:p>
        </w:tc>
      </w:tr>
      <w:tr>
        <w:trPr>
          <w:trHeight w:val="567" w:hRule="exact"/>
        </w:trPr>
        <w:tc>
          <w:tcPr>
            <w:tcW w:w="420" w:type="pct"/>
            <w:vAlign w:val="center"/>
            <w:textDirection w:val="lrTb"/>
            <w:noWrap/>
          </w:tcPr>
          <w:p>
            <w:pPr>
              <w:jc w:val="center"/>
              <w:rPr>
                <w:rFonts w:hAnsi="宋体"/>
                <w:sz w:val="24"/>
                <w:highlight w:val="none"/>
              </w:rPr>
            </w:pPr>
            <w:r>
              <w:rPr>
                <w:rFonts w:hint="eastAsia" w:hAnsi="宋体"/>
                <w:sz w:val="24"/>
                <w:highlight w:val="none"/>
              </w:rPr>
              <w:t xml:space="preserve">13</w:t>
            </w:r>
            <w:r/>
          </w:p>
        </w:tc>
        <w:tc>
          <w:tcPr>
            <w:tcW w:w="713" w:type="pct"/>
            <w:vAlign w:val="center"/>
            <w:textDirection w:val="lrTb"/>
            <w:noWrap/>
          </w:tcPr>
          <w:p>
            <w:pPr>
              <w:jc w:val="center"/>
              <w:rPr>
                <w:rFonts w:hAnsi="宋体"/>
                <w:sz w:val="24"/>
                <w:highlight w:val="none"/>
              </w:rPr>
            </w:pPr>
            <w:r>
              <w:rPr>
                <w:rFonts w:hAnsi="宋体"/>
                <w:sz w:val="24"/>
                <w:highlight w:val="none"/>
              </w:rPr>
            </w:r>
            <w:r/>
          </w:p>
        </w:tc>
        <w:tc>
          <w:tcPr>
            <w:tcW w:w="1195"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420" w:type="pct"/>
            <w:vAlign w:val="center"/>
            <w:textDirection w:val="lrTb"/>
            <w:noWrap/>
          </w:tcPr>
          <w:p>
            <w:pPr>
              <w:jc w:val="center"/>
              <w:rPr>
                <w:rFonts w:hAnsi="宋体"/>
                <w:sz w:val="24"/>
                <w:highlight w:val="none"/>
              </w:rPr>
            </w:pPr>
            <w:r>
              <w:rPr>
                <w:rFonts w:hAnsi="宋体"/>
                <w:sz w:val="24"/>
                <w:highlight w:val="none"/>
              </w:rPr>
            </w:r>
            <w:r/>
          </w:p>
        </w:tc>
      </w:tr>
      <w:tr>
        <w:trPr>
          <w:trHeight w:val="567" w:hRule="exact"/>
        </w:trPr>
        <w:tc>
          <w:tcPr>
            <w:tcW w:w="420" w:type="pct"/>
            <w:vAlign w:val="center"/>
            <w:textDirection w:val="lrTb"/>
            <w:noWrap/>
          </w:tcPr>
          <w:p>
            <w:pPr>
              <w:jc w:val="center"/>
              <w:rPr>
                <w:rFonts w:hAnsi="宋体"/>
                <w:sz w:val="24"/>
                <w:highlight w:val="none"/>
              </w:rPr>
            </w:pPr>
            <w:r>
              <w:rPr>
                <w:rFonts w:hint="eastAsia" w:hAnsi="宋体"/>
                <w:sz w:val="24"/>
                <w:highlight w:val="none"/>
              </w:rPr>
              <w:t xml:space="preserve">14</w:t>
            </w:r>
            <w:r/>
          </w:p>
        </w:tc>
        <w:tc>
          <w:tcPr>
            <w:tcW w:w="713" w:type="pct"/>
            <w:vAlign w:val="center"/>
            <w:textDirection w:val="lrTb"/>
            <w:noWrap/>
          </w:tcPr>
          <w:p>
            <w:pPr>
              <w:jc w:val="center"/>
              <w:rPr>
                <w:rFonts w:hAnsi="宋体"/>
                <w:sz w:val="24"/>
                <w:highlight w:val="none"/>
              </w:rPr>
            </w:pPr>
            <w:r>
              <w:rPr>
                <w:rFonts w:hAnsi="宋体"/>
                <w:sz w:val="24"/>
                <w:highlight w:val="none"/>
              </w:rPr>
            </w:r>
            <w:r/>
          </w:p>
        </w:tc>
        <w:tc>
          <w:tcPr>
            <w:tcW w:w="1195"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420" w:type="pct"/>
            <w:vAlign w:val="center"/>
            <w:textDirection w:val="lrTb"/>
            <w:noWrap/>
          </w:tcPr>
          <w:p>
            <w:pPr>
              <w:jc w:val="center"/>
              <w:rPr>
                <w:rFonts w:hAnsi="宋体"/>
                <w:sz w:val="24"/>
                <w:highlight w:val="none"/>
              </w:rPr>
            </w:pPr>
            <w:r>
              <w:rPr>
                <w:rFonts w:hAnsi="宋体"/>
                <w:sz w:val="24"/>
                <w:highlight w:val="none"/>
              </w:rPr>
            </w:r>
            <w:r/>
          </w:p>
        </w:tc>
      </w:tr>
      <w:tr>
        <w:trPr>
          <w:trHeight w:val="567" w:hRule="exact"/>
        </w:trPr>
        <w:tc>
          <w:tcPr>
            <w:tcW w:w="420" w:type="pct"/>
            <w:vAlign w:val="center"/>
            <w:textDirection w:val="lrTb"/>
            <w:noWrap/>
          </w:tcPr>
          <w:p>
            <w:pPr>
              <w:jc w:val="center"/>
              <w:rPr>
                <w:rFonts w:hAnsi="宋体"/>
                <w:sz w:val="24"/>
                <w:highlight w:val="none"/>
              </w:rPr>
            </w:pPr>
            <w:r>
              <w:rPr>
                <w:rFonts w:hint="eastAsia" w:hAnsi="宋体"/>
                <w:sz w:val="24"/>
                <w:highlight w:val="none"/>
              </w:rPr>
              <w:t xml:space="preserve">15</w:t>
            </w:r>
            <w:r/>
          </w:p>
        </w:tc>
        <w:tc>
          <w:tcPr>
            <w:tcW w:w="713" w:type="pct"/>
            <w:vAlign w:val="center"/>
            <w:textDirection w:val="lrTb"/>
            <w:noWrap/>
          </w:tcPr>
          <w:p>
            <w:pPr>
              <w:jc w:val="center"/>
              <w:rPr>
                <w:rFonts w:hAnsi="宋体"/>
                <w:sz w:val="24"/>
                <w:highlight w:val="none"/>
              </w:rPr>
            </w:pPr>
            <w:r>
              <w:rPr>
                <w:rFonts w:hAnsi="宋体"/>
                <w:sz w:val="24"/>
                <w:highlight w:val="none"/>
              </w:rPr>
            </w:r>
            <w:r/>
          </w:p>
        </w:tc>
        <w:tc>
          <w:tcPr>
            <w:tcW w:w="1195"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420" w:type="pct"/>
            <w:vAlign w:val="center"/>
            <w:textDirection w:val="lrTb"/>
            <w:noWrap/>
          </w:tcPr>
          <w:p>
            <w:pPr>
              <w:jc w:val="center"/>
              <w:rPr>
                <w:rFonts w:hAnsi="宋体"/>
                <w:sz w:val="24"/>
                <w:highlight w:val="none"/>
              </w:rPr>
            </w:pPr>
            <w:r>
              <w:rPr>
                <w:rFonts w:hAnsi="宋体"/>
                <w:sz w:val="24"/>
                <w:highlight w:val="none"/>
              </w:rPr>
            </w:r>
            <w:r/>
          </w:p>
        </w:tc>
      </w:tr>
      <w:tr>
        <w:trPr>
          <w:trHeight w:val="567" w:hRule="exact"/>
        </w:trPr>
        <w:tc>
          <w:tcPr>
            <w:tcW w:w="420" w:type="pct"/>
            <w:vAlign w:val="center"/>
            <w:textDirection w:val="lrTb"/>
            <w:noWrap/>
          </w:tcPr>
          <w:p>
            <w:pPr>
              <w:jc w:val="center"/>
              <w:rPr>
                <w:rFonts w:hAnsi="宋体"/>
                <w:sz w:val="24"/>
                <w:highlight w:val="none"/>
              </w:rPr>
            </w:pPr>
            <w:r>
              <w:rPr>
                <w:rFonts w:hint="eastAsia" w:hAnsi="宋体"/>
                <w:sz w:val="24"/>
                <w:highlight w:val="none"/>
              </w:rPr>
              <w:t xml:space="preserve">16</w:t>
            </w:r>
            <w:r/>
          </w:p>
        </w:tc>
        <w:tc>
          <w:tcPr>
            <w:tcW w:w="713" w:type="pct"/>
            <w:vAlign w:val="center"/>
            <w:textDirection w:val="lrTb"/>
            <w:noWrap/>
          </w:tcPr>
          <w:p>
            <w:pPr>
              <w:jc w:val="center"/>
              <w:rPr>
                <w:rFonts w:hAnsi="宋体"/>
                <w:sz w:val="24"/>
                <w:highlight w:val="none"/>
              </w:rPr>
            </w:pPr>
            <w:r>
              <w:rPr>
                <w:rFonts w:hAnsi="宋体"/>
                <w:sz w:val="24"/>
                <w:highlight w:val="none"/>
              </w:rPr>
            </w:r>
            <w:r/>
          </w:p>
        </w:tc>
        <w:tc>
          <w:tcPr>
            <w:tcW w:w="1195"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1124" w:type="pct"/>
            <w:vAlign w:val="center"/>
            <w:textDirection w:val="lrTb"/>
            <w:noWrap/>
          </w:tcPr>
          <w:p>
            <w:pPr>
              <w:jc w:val="center"/>
              <w:rPr>
                <w:rFonts w:hAnsi="宋体"/>
                <w:sz w:val="24"/>
                <w:highlight w:val="none"/>
              </w:rPr>
            </w:pPr>
            <w:r>
              <w:rPr>
                <w:rFonts w:hAnsi="宋体"/>
                <w:sz w:val="24"/>
                <w:highlight w:val="none"/>
              </w:rPr>
            </w:r>
            <w:r/>
          </w:p>
        </w:tc>
        <w:tc>
          <w:tcPr>
            <w:tcW w:w="420" w:type="pct"/>
            <w:vAlign w:val="center"/>
            <w:textDirection w:val="lrTb"/>
            <w:noWrap/>
          </w:tcPr>
          <w:p>
            <w:pPr>
              <w:jc w:val="center"/>
              <w:rPr>
                <w:rFonts w:hAnsi="宋体"/>
                <w:sz w:val="24"/>
                <w:highlight w:val="none"/>
              </w:rPr>
            </w:pPr>
            <w:r>
              <w:rPr>
                <w:rFonts w:hAnsi="宋体"/>
                <w:sz w:val="24"/>
                <w:highlight w:val="none"/>
              </w:rPr>
            </w:r>
            <w:r/>
          </w:p>
        </w:tc>
      </w:tr>
    </w:tbl>
    <w:p>
      <w:pPr>
        <w:spacing w:line="300" w:lineRule="auto"/>
        <w:rPr>
          <w:rFonts w:hAnsi="宋体"/>
          <w:sz w:val="24"/>
          <w:highlight w:val="none"/>
        </w:rPr>
      </w:pPr>
      <w:r>
        <w:rPr>
          <w:rFonts w:hint="eastAsia" w:hAnsi="宋体"/>
          <w:sz w:val="24"/>
          <w:highlight w:val="none"/>
        </w:rPr>
        <w:t xml:space="preserve">注：附评分标准中需要提交的证明材料。如出现证明材料扫描件内容不完整或字迹、内容、盖章模糊不清等情况均不得分。表格不够可自行扩展。</w:t>
      </w:r>
      <w:r/>
    </w:p>
    <w:p>
      <w:pPr>
        <w:jc w:val="right"/>
        <w:spacing w:line="300" w:lineRule="auto"/>
        <w:rPr>
          <w:rFonts w:hAnsi="宋体"/>
          <w:sz w:val="24"/>
          <w:highlight w:val="none"/>
        </w:rPr>
      </w:pPr>
      <w:r>
        <w:rPr>
          <w:rFonts w:hAnsi="宋体"/>
          <w:sz w:val="24"/>
          <w:highlight w:val="none"/>
        </w:rPr>
      </w:r>
      <w:r/>
    </w:p>
    <w:p>
      <w:pPr>
        <w:jc w:val="right"/>
        <w:spacing w:line="300" w:lineRule="auto"/>
        <w:rPr>
          <w:rFonts w:hAnsi="宋体"/>
          <w:sz w:val="24"/>
          <w:highlight w:val="none"/>
        </w:rPr>
      </w:pPr>
      <w:r>
        <w:rPr>
          <w:rFonts w:hint="eastAsia" w:hAnsi="宋体"/>
          <w:sz w:val="24"/>
          <w:highlight w:val="none"/>
        </w:rPr>
        <w:t xml:space="preserve">投标供应商（公章）：</w:t>
      </w:r>
      <w:r/>
    </w:p>
    <w:p>
      <w:pPr>
        <w:jc w:val="right"/>
        <w:spacing w:line="300" w:lineRule="auto"/>
        <w:rPr>
          <w:rFonts w:hAnsi="宋体"/>
          <w:sz w:val="24"/>
          <w:highlight w:val="none"/>
        </w:rPr>
      </w:pPr>
      <w:r>
        <w:rPr>
          <w:rFonts w:hint="eastAsia" w:hAnsi="宋体"/>
          <w:sz w:val="24"/>
          <w:highlight w:val="none"/>
        </w:rPr>
        <w:t xml:space="preserve">法定代表人或授权委托人（签字或盖章）：</w:t>
      </w:r>
      <w:r/>
    </w:p>
    <w:p>
      <w:pPr>
        <w:jc w:val="right"/>
        <w:rPr>
          <w:rFonts w:hAnsi="宋体"/>
          <w:sz w:val="24"/>
          <w:highlight w:val="none"/>
        </w:rPr>
        <w:outlineLvl w:val="0"/>
      </w:pPr>
      <w:r>
        <w:rPr>
          <w:rFonts w:hint="eastAsia" w:hAnsi="宋体"/>
          <w:sz w:val="24"/>
          <w:highlight w:val="none"/>
        </w:rPr>
        <w:t xml:space="preserve">日期：     年     月     日</w:t>
      </w:r>
      <w:r/>
    </w:p>
    <w:p>
      <w:pPr>
        <w:jc w:val="center"/>
        <w:rPr>
          <w:rFonts w:ascii="宋体" w:hAnsi="宋体"/>
          <w:b/>
          <w:bCs/>
          <w:sz w:val="30"/>
          <w:szCs w:val="30"/>
          <w:highlight w:val="none"/>
        </w:rPr>
        <w:outlineLvl w:val="0"/>
      </w:pPr>
      <w:r>
        <w:rPr>
          <w:rFonts w:hint="eastAsia" w:hAnsi="宋体"/>
          <w:sz w:val="24"/>
          <w:highlight w:val="none"/>
        </w:rPr>
        <w:br w:type="page" w:clear="all"/>
      </w:r>
      <w:r>
        <w:rPr>
          <w:rFonts w:hint="eastAsia" w:ascii="宋体" w:hAnsi="宋体" w:cs="宋体"/>
          <w:b/>
          <w:bCs/>
          <w:sz w:val="28"/>
          <w:szCs w:val="28"/>
          <w:highlight w:val="none"/>
        </w:rPr>
        <w:t xml:space="preserve">（十一）投标偏离表（格式）</w:t>
      </w:r>
      <w:r/>
    </w:p>
    <w:p>
      <w:pPr>
        <w:ind w:firstLine="2569"/>
        <w:spacing w:line="400" w:lineRule="exact"/>
        <w:rPr>
          <w:rFonts w:ascii="宋体"/>
          <w:b/>
          <w:bCs/>
          <w:spacing w:val="20"/>
          <w:sz w:val="28"/>
          <w:szCs w:val="28"/>
          <w:highlight w:val="none"/>
        </w:rPr>
      </w:pPr>
      <w:r>
        <w:rPr>
          <w:rFonts w:ascii="宋体"/>
          <w:b/>
          <w:bCs/>
          <w:spacing w:val="20"/>
          <w:sz w:val="28"/>
          <w:szCs w:val="28"/>
          <w:highlight w:val="none"/>
        </w:rPr>
      </w:r>
      <w:r/>
    </w:p>
    <w:tbl>
      <w:tblPr>
        <w:tblStyle w:val="1014"/>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760"/>
        </w:trPr>
        <w:tc>
          <w:tcPr>
            <w:tcW w:w="828" w:type="dxa"/>
            <w:vAlign w:val="center"/>
            <w:textDirection w:val="lrTb"/>
            <w:noWrap/>
          </w:tcPr>
          <w:p>
            <w:pPr>
              <w:jc w:val="center"/>
              <w:spacing w:line="400" w:lineRule="exact"/>
              <w:rPr>
                <w:rFonts w:ascii="宋体" w:hAnsi="宋体"/>
                <w:b/>
                <w:spacing w:val="20"/>
                <w:sz w:val="24"/>
                <w:highlight w:val="none"/>
              </w:rPr>
            </w:pPr>
            <w:r>
              <w:rPr>
                <w:rFonts w:hint="eastAsia" w:ascii="宋体" w:hAnsi="宋体"/>
                <w:b/>
                <w:spacing w:val="20"/>
                <w:sz w:val="24"/>
                <w:highlight w:val="none"/>
              </w:rPr>
              <w:t xml:space="preserve">序号</w:t>
            </w:r>
            <w:r/>
          </w:p>
        </w:tc>
        <w:tc>
          <w:tcPr>
            <w:tcW w:w="1950" w:type="dxa"/>
            <w:vAlign w:val="center"/>
            <w:textDirection w:val="lrTb"/>
            <w:noWrap/>
          </w:tcPr>
          <w:p>
            <w:pPr>
              <w:jc w:val="center"/>
              <w:spacing w:line="360" w:lineRule="auto"/>
              <w:rPr>
                <w:rFonts w:ascii="宋体" w:hAnsi="宋体"/>
                <w:b/>
                <w:spacing w:val="20"/>
                <w:sz w:val="24"/>
                <w:highlight w:val="none"/>
              </w:rPr>
            </w:pPr>
            <w:r>
              <w:rPr>
                <w:rFonts w:hint="eastAsia" w:ascii="宋体"/>
                <w:b/>
                <w:bCs/>
                <w:sz w:val="24"/>
                <w:highlight w:val="none"/>
              </w:rPr>
              <w:t xml:space="preserve">名称</w:t>
            </w:r>
            <w:r/>
          </w:p>
        </w:tc>
        <w:tc>
          <w:tcPr>
            <w:tcW w:w="2520" w:type="dxa"/>
            <w:vAlign w:val="center"/>
            <w:textDirection w:val="lrTb"/>
            <w:noWrap/>
          </w:tcPr>
          <w:p>
            <w:pPr>
              <w:jc w:val="center"/>
              <w:spacing w:line="360" w:lineRule="auto"/>
              <w:rPr>
                <w:rFonts w:ascii="宋体" w:hAnsi="宋体"/>
                <w:b/>
                <w:spacing w:val="20"/>
                <w:sz w:val="24"/>
                <w:highlight w:val="none"/>
              </w:rPr>
            </w:pPr>
            <w:r>
              <w:rPr>
                <w:rFonts w:hint="eastAsia" w:ascii="宋体"/>
                <w:b/>
                <w:bCs/>
                <w:sz w:val="24"/>
                <w:highlight w:val="none"/>
              </w:rPr>
              <w:t xml:space="preserve">采购要求</w:t>
            </w:r>
            <w:r/>
          </w:p>
        </w:tc>
        <w:tc>
          <w:tcPr>
            <w:tcW w:w="1800" w:type="dxa"/>
            <w:vAlign w:val="center"/>
            <w:textDirection w:val="lrTb"/>
            <w:noWrap/>
          </w:tcPr>
          <w:p>
            <w:pPr>
              <w:jc w:val="center"/>
              <w:spacing w:line="360" w:lineRule="auto"/>
              <w:rPr>
                <w:rFonts w:ascii="宋体" w:hAnsi="宋体"/>
                <w:b/>
                <w:spacing w:val="20"/>
                <w:sz w:val="24"/>
                <w:highlight w:val="none"/>
              </w:rPr>
            </w:pPr>
            <w:r>
              <w:rPr>
                <w:rFonts w:hint="eastAsia" w:ascii="宋体"/>
                <w:b/>
                <w:bCs/>
                <w:sz w:val="24"/>
                <w:highlight w:val="none"/>
              </w:rPr>
              <w:t xml:space="preserve">实报内容</w:t>
            </w:r>
            <w:r/>
          </w:p>
        </w:tc>
        <w:tc>
          <w:tcPr>
            <w:tcW w:w="1800" w:type="dxa"/>
            <w:vAlign w:val="center"/>
            <w:textDirection w:val="lrTb"/>
            <w:noWrap/>
          </w:tcPr>
          <w:p>
            <w:pPr>
              <w:jc w:val="center"/>
              <w:spacing w:line="360" w:lineRule="auto"/>
              <w:rPr>
                <w:rFonts w:ascii="宋体" w:hAnsi="宋体"/>
                <w:b/>
                <w:spacing w:val="20"/>
                <w:sz w:val="24"/>
                <w:highlight w:val="none"/>
              </w:rPr>
            </w:pPr>
            <w:r>
              <w:rPr>
                <w:rFonts w:hint="eastAsia" w:ascii="宋体"/>
                <w:b/>
                <w:bCs/>
                <w:sz w:val="24"/>
                <w:highlight w:val="none"/>
              </w:rPr>
              <w:t xml:space="preserve">偏离说明</w:t>
            </w:r>
            <w:r/>
          </w:p>
        </w:tc>
      </w:tr>
      <w:tr>
        <w:trPr>
          <w:cantSplit/>
        </w:trPr>
        <w:tc>
          <w:tcPr>
            <w:tcW w:w="828"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950"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2520" w:type="dxa"/>
            <w:textDirection w:val="lrTb"/>
            <w:noWrap/>
          </w:tcPr>
          <w:p>
            <w:pPr>
              <w:ind w:firstLine="560"/>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tcPr>
          <w:p>
            <w:pPr>
              <w:ind w:firstLine="560"/>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tcPr>
          <w:p>
            <w:pPr>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bl>
    <w:p>
      <w:pPr>
        <w:jc w:val="left"/>
        <w:tabs>
          <w:tab w:val="left" w:pos="1401" w:leader="none"/>
        </w:tabs>
        <w:rPr>
          <w:rFonts w:ascii="宋体" w:hAnsi="宋体"/>
          <w:bCs/>
          <w:sz w:val="24"/>
          <w:highlight w:val="none"/>
        </w:rPr>
      </w:pPr>
      <w:r>
        <w:rPr>
          <w:rFonts w:hint="eastAsia" w:ascii="宋体" w:hAnsi="宋体"/>
          <w:bCs/>
          <w:sz w:val="24"/>
          <w:highlight w:val="none"/>
        </w:rPr>
        <w:t xml:space="preserve">注：（1）本表不得删除；</w:t>
      </w:r>
      <w:r/>
    </w:p>
    <w:p>
      <w:pPr>
        <w:ind w:firstLine="480"/>
        <w:spacing w:line="400" w:lineRule="exact"/>
        <w:rPr>
          <w:rFonts w:ascii="宋体" w:hAnsi="宋体"/>
          <w:bCs/>
          <w:sz w:val="24"/>
          <w:highlight w:val="none"/>
        </w:rPr>
      </w:pPr>
      <w:r>
        <w:rPr>
          <w:rFonts w:hint="eastAsia" w:ascii="宋体" w:hAnsi="宋体"/>
          <w:bCs/>
          <w:sz w:val="24"/>
          <w:highlight w:val="none"/>
        </w:rPr>
        <w:t xml:space="preserve">（2）</w:t>
      </w:r>
      <w:r>
        <w:rPr>
          <w:rFonts w:hint="eastAsia" w:ascii="宋体"/>
          <w:sz w:val="24"/>
          <w:highlight w:val="none"/>
        </w:rPr>
        <w:t xml:space="preserve">投标供应商应根据采购文件要求认真填写，如无任何偏离，在“偏离说明”中注明“无偏离”；</w:t>
      </w:r>
      <w:r/>
    </w:p>
    <w:p>
      <w:pPr>
        <w:spacing w:line="400" w:lineRule="exact"/>
        <w:rPr>
          <w:rFonts w:ascii="宋体" w:hAnsi="宋体"/>
          <w:bCs/>
          <w:sz w:val="24"/>
          <w:highlight w:val="none"/>
        </w:rPr>
      </w:pPr>
      <w:r>
        <w:rPr>
          <w:rFonts w:hint="eastAsia" w:ascii="宋体" w:hAnsi="宋体"/>
          <w:bCs/>
          <w:sz w:val="24"/>
          <w:highlight w:val="none"/>
        </w:rPr>
        <w:t xml:space="preserve">    （3）如有偏离项，请于本表中列明偏离内容，如需要可自行延长，其余无偏离内容不须赘述。</w:t>
      </w:r>
      <w:r/>
    </w:p>
    <w:p>
      <w:pPr>
        <w:spacing w:line="400" w:lineRule="exact"/>
        <w:rPr>
          <w:rFonts w:ascii="宋体" w:hAnsi="宋体"/>
          <w:bCs/>
          <w:sz w:val="24"/>
          <w:highlight w:val="none"/>
        </w:rPr>
      </w:pPr>
      <w:r>
        <w:rPr>
          <w:rFonts w:ascii="宋体" w:hAnsi="宋体"/>
          <w:bCs/>
          <w:sz w:val="24"/>
          <w:highlight w:val="none"/>
        </w:rPr>
      </w:r>
      <w:r/>
    </w:p>
    <w:p>
      <w:pPr>
        <w:spacing w:line="400" w:lineRule="exact"/>
        <w:rPr>
          <w:rFonts w:ascii="宋体" w:hAnsi="宋体"/>
          <w:sz w:val="24"/>
          <w:highlight w:val="none"/>
        </w:rPr>
      </w:pPr>
      <w:r>
        <w:rPr>
          <w:rFonts w:hint="eastAsia" w:ascii="宋体" w:hAnsi="宋体"/>
          <w:bCs/>
          <w:sz w:val="24"/>
          <w:highlight w:val="none"/>
        </w:rPr>
        <w:t xml:space="preserve">投标供应商（盖章）：</w:t>
      </w:r>
      <w:r/>
    </w:p>
    <w:p>
      <w:pPr>
        <w:spacing w:line="400" w:lineRule="exact"/>
        <w:rPr>
          <w:rFonts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ascii="宋体" w:hAnsi="宋体"/>
          <w:sz w:val="24"/>
          <w:highlight w:val="none"/>
        </w:rPr>
      </w:pPr>
      <w:r>
        <w:rPr>
          <w:rFonts w:hint="eastAsia" w:ascii="宋体" w:hAnsi="宋体"/>
          <w:sz w:val="24"/>
          <w:highlight w:val="none"/>
        </w:rPr>
        <w:t xml:space="preserve">日期：    年   月   日</w:t>
      </w:r>
      <w:r/>
    </w:p>
    <w:p>
      <w:pPr>
        <w:rPr>
          <w:rFonts w:ascii="宋体"/>
          <w:bCs/>
          <w:sz w:val="24"/>
          <w:highlight w:val="none"/>
        </w:rPr>
      </w:pPr>
      <w:r>
        <w:rPr>
          <w:rFonts w:ascii="宋体"/>
          <w:bCs/>
          <w:sz w:val="24"/>
          <w:highlight w:val="none"/>
        </w:rPr>
        <w:br w:type="page" w:clear="all"/>
      </w:r>
      <w:r/>
    </w:p>
    <w:p>
      <w:pPr>
        <w:jc w:val="center"/>
        <w:spacing w:line="360" w:lineRule="auto"/>
        <w:shd w:val="clear" w:color="auto" w:fill="ffffff"/>
        <w:widowControl/>
        <w:rPr>
          <w:rFonts w:ascii="宋体" w:hAnsi="宋体" w:cs="宋体"/>
          <w:b/>
          <w:bCs/>
          <w:sz w:val="24"/>
          <w:highlight w:val="none"/>
        </w:rPr>
      </w:pPr>
      <w:r>
        <w:rPr>
          <w:rFonts w:hint="eastAsia" w:ascii="宋体" w:hAnsi="宋体" w:cs="宋体"/>
          <w:b/>
          <w:sz w:val="28"/>
          <w:szCs w:val="28"/>
          <w:highlight w:val="none"/>
        </w:rPr>
        <w:t xml:space="preserve">（十二）</w:t>
      </w:r>
      <w:r>
        <w:rPr>
          <w:rFonts w:hint="eastAsia" w:ascii="宋体" w:hAnsi="宋体" w:cs="宋体"/>
          <w:b/>
          <w:bCs/>
          <w:sz w:val="24"/>
          <w:highlight w:val="none"/>
        </w:rPr>
        <w:t xml:space="preserve">中标标段优先顺序承诺函（格式）：</w:t>
      </w:r>
      <w:r/>
    </w:p>
    <w:p>
      <w:pPr>
        <w:jc w:val="center"/>
        <w:spacing w:line="360" w:lineRule="auto"/>
        <w:rPr>
          <w:rFonts w:ascii="宋体" w:hAnsi="宋体" w:cs="宋体"/>
          <w:bCs/>
          <w:sz w:val="28"/>
          <w:highlight w:val="none"/>
        </w:rPr>
      </w:pPr>
      <w:r>
        <w:rPr>
          <w:rFonts w:ascii="宋体" w:hAnsi="宋体" w:cs="宋体"/>
          <w:bCs/>
          <w:sz w:val="28"/>
          <w:highlight w:val="none"/>
        </w:rPr>
      </w:r>
      <w:r/>
    </w:p>
    <w:p>
      <w:pPr>
        <w:jc w:val="center"/>
        <w:spacing w:line="360" w:lineRule="auto"/>
        <w:tabs>
          <w:tab w:val="left" w:pos="7140" w:leader="none"/>
        </w:tabs>
        <w:rPr>
          <w:rFonts w:ascii="宋体" w:hAnsi="宋体" w:cs="宋体"/>
          <w:bCs/>
          <w:sz w:val="28"/>
          <w:szCs w:val="28"/>
          <w:highlight w:val="none"/>
        </w:rPr>
      </w:pPr>
      <w:r>
        <w:rPr>
          <w:rFonts w:hint="eastAsia" w:ascii="宋体" w:hAnsi="宋体" w:cs="宋体"/>
          <w:bCs/>
          <w:sz w:val="28"/>
          <w:szCs w:val="28"/>
          <w:highlight w:val="none"/>
        </w:rPr>
        <w:t xml:space="preserve">中标标段优先顺序承诺函</w:t>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b/>
          <w:bCs/>
          <w:sz w:val="24"/>
          <w:highlight w:val="none"/>
          <w:u w:val="single"/>
        </w:rPr>
      </w:pPr>
      <w:r>
        <w:rPr>
          <w:rFonts w:hint="eastAsia" w:ascii="宋体" w:hAnsi="宋体" w:cs="宋体"/>
          <w:bCs/>
          <w:sz w:val="24"/>
          <w:highlight w:val="none"/>
        </w:rPr>
        <w:t xml:space="preserve">致：</w:t>
      </w:r>
      <w:r/>
    </w:p>
    <w:p>
      <w:pPr>
        <w:spacing w:line="360" w:lineRule="auto"/>
        <w:rPr>
          <w:rFonts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sz w:val="24"/>
          <w:highlight w:val="none"/>
        </w:rPr>
        <w:t xml:space="preserve">我公司完全理解本次招标的路灯养护标段（一</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二、</w:t>
      </w:r>
      <w:r>
        <w:rPr>
          <w:rFonts w:hint="eastAsia" w:ascii="宋体" w:hAnsi="宋体" w:cs="宋体"/>
          <w:sz w:val="24"/>
          <w:highlight w:val="none"/>
        </w:rPr>
        <w:t xml:space="preserve">三标段）最多可中一个标段，本次招标的亮化养护标段（四</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五、</w:t>
      </w:r>
      <w:r>
        <w:rPr>
          <w:rFonts w:hint="eastAsia" w:ascii="宋体" w:hAnsi="宋体" w:cs="宋体"/>
          <w:sz w:val="24"/>
          <w:highlight w:val="none"/>
        </w:rPr>
        <w:t xml:space="preserve">六标段）最多可中一个标段的要求，将按照投标人承诺的中标标段优先顺序确定中标标段，并放弃对这方面有不明或误解的权利</w:t>
      </w:r>
      <w:r>
        <w:rPr>
          <w:rFonts w:hint="eastAsia" w:ascii="宋体" w:hAnsi="宋体" w:cs="宋体"/>
          <w:bCs/>
          <w:sz w:val="24"/>
          <w:highlight w:val="none"/>
        </w:rPr>
        <w:t xml:space="preserve">。</w:t>
      </w:r>
      <w:r/>
    </w:p>
    <w:p>
      <w:pPr>
        <w:spacing w:line="360" w:lineRule="auto"/>
        <w:rPr>
          <w:rFonts w:ascii="宋体" w:hAnsi="宋体" w:cs="宋体"/>
          <w:highlight w:val="none"/>
        </w:rPr>
      </w:pPr>
      <w:r>
        <w:rPr>
          <w:rFonts w:hint="eastAsia" w:ascii="宋体" w:hAnsi="宋体" w:cs="宋体"/>
          <w:bCs/>
          <w:sz w:val="24"/>
          <w:highlight w:val="none"/>
        </w:rPr>
        <w:t xml:space="preserve">2.如果我公司经评委评审后在</w:t>
      </w:r>
      <w:r>
        <w:rPr>
          <w:rFonts w:hint="eastAsia" w:ascii="宋体" w:hAnsi="宋体" w:cs="宋体"/>
          <w:sz w:val="24"/>
          <w:highlight w:val="none"/>
        </w:rPr>
        <w:t xml:space="preserve">路灯养护</w:t>
      </w:r>
      <w:r>
        <w:rPr>
          <w:rFonts w:hint="eastAsia" w:ascii="宋体" w:hAnsi="宋体" w:cs="宋体"/>
          <w:bCs/>
          <w:sz w:val="24"/>
          <w:highlight w:val="none"/>
        </w:rPr>
        <w:t xml:space="preserve">两个或以上标段均为第一名时，我公司愿意按照下表的优先顺序选择排列于前的一个标段中标，放弃其余标段的中标权。</w:t>
      </w:r>
      <w:r/>
    </w:p>
    <w:tbl>
      <w:tblPr>
        <w:tblStyle w:val="10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26"/>
        <w:gridCol w:w="3127"/>
        <w:gridCol w:w="3127"/>
      </w:tblGrid>
      <w:tr>
        <w:trPr>
          <w:jc w:val="center"/>
          <w:trHeight w:val="529"/>
        </w:trPr>
        <w:tc>
          <w:tcPr>
            <w:tcW w:w="3126" w:type="dxa"/>
            <w:vAlign w:val="center"/>
            <w:textDirection w:val="lrTb"/>
            <w:noWrap/>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中标优先顺序</w:t>
            </w:r>
            <w:r/>
          </w:p>
        </w:tc>
        <w:tc>
          <w:tcPr>
            <w:tcW w:w="3127" w:type="dxa"/>
            <w:vAlign w:val="center"/>
            <w:textDirection w:val="lrTb"/>
            <w:noWrap/>
          </w:tcPr>
          <w:p>
            <w:pPr>
              <w:jc w:val="center"/>
              <w:spacing w:line="360" w:lineRule="auto"/>
              <w:rPr>
                <w:rFonts w:ascii="宋体" w:hAnsi="宋体" w:cs="宋体"/>
                <w:bCs/>
                <w:sz w:val="24"/>
                <w:highlight w:val="none"/>
              </w:rPr>
            </w:pPr>
            <w:r>
              <w:rPr>
                <w:rFonts w:hint="eastAsia" w:ascii="宋体" w:hAnsi="宋体" w:cs="宋体"/>
                <w:sz w:val="24"/>
                <w:highlight w:val="none"/>
              </w:rPr>
              <w:t xml:space="preserve">路灯养护</w:t>
            </w:r>
            <w:r>
              <w:rPr>
                <w:rFonts w:hint="eastAsia" w:ascii="宋体" w:hAnsi="宋体" w:cs="宋体"/>
                <w:bCs/>
                <w:sz w:val="24"/>
                <w:highlight w:val="none"/>
              </w:rPr>
              <w:t xml:space="preserve">标段</w:t>
            </w:r>
            <w:r/>
          </w:p>
        </w:tc>
        <w:tc>
          <w:tcPr>
            <w:tcW w:w="3127" w:type="dxa"/>
            <w:vAlign w:val="center"/>
            <w:textDirection w:val="lrTb"/>
            <w:noWrap/>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备注</w:t>
            </w:r>
            <w:r/>
          </w:p>
        </w:tc>
      </w:tr>
      <w:tr>
        <w:trPr>
          <w:jc w:val="center"/>
          <w:trHeight w:val="445"/>
        </w:trPr>
        <w:tc>
          <w:tcPr>
            <w:tcW w:w="3126" w:type="dxa"/>
            <w:vAlign w:val="center"/>
            <w:textDirection w:val="lrTb"/>
            <w:noWrap/>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1</w:t>
            </w:r>
            <w:r/>
          </w:p>
        </w:tc>
        <w:tc>
          <w:tcPr>
            <w:tcW w:w="3127" w:type="dxa"/>
            <w:vAlign w:val="center"/>
            <w:textDirection w:val="lrTb"/>
            <w:noWrap/>
          </w:tcPr>
          <w:p>
            <w:pPr>
              <w:ind w:firstLine="560"/>
              <w:jc w:val="center"/>
              <w:spacing w:line="360" w:lineRule="auto"/>
              <w:rPr>
                <w:rFonts w:ascii="宋体" w:hAnsi="宋体" w:cs="宋体"/>
                <w:bCs/>
                <w:sz w:val="24"/>
                <w:highlight w:val="none"/>
              </w:rPr>
            </w:pPr>
            <w:r>
              <w:rPr>
                <w:rFonts w:ascii="宋体" w:hAnsi="宋体" w:cs="宋体"/>
                <w:bCs/>
                <w:sz w:val="24"/>
                <w:highlight w:val="none"/>
              </w:rPr>
            </w:r>
            <w:r/>
          </w:p>
        </w:tc>
        <w:tc>
          <w:tcPr>
            <w:tcW w:w="3127" w:type="dxa"/>
            <w:vAlign w:val="center"/>
            <w:textDirection w:val="lrTb"/>
            <w:noWrap/>
          </w:tcPr>
          <w:p>
            <w:pPr>
              <w:ind w:firstLine="560"/>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Height w:val="445"/>
        </w:trPr>
        <w:tc>
          <w:tcPr>
            <w:tcW w:w="3126" w:type="dxa"/>
            <w:vAlign w:val="center"/>
            <w:textDirection w:val="lrTb"/>
            <w:noWrap/>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2</w:t>
            </w:r>
            <w:r/>
          </w:p>
        </w:tc>
        <w:tc>
          <w:tcPr>
            <w:tcW w:w="3127" w:type="dxa"/>
            <w:vAlign w:val="center"/>
            <w:textDirection w:val="lrTb"/>
            <w:noWrap/>
          </w:tcPr>
          <w:p>
            <w:pPr>
              <w:ind w:firstLine="560"/>
              <w:jc w:val="center"/>
              <w:spacing w:line="360" w:lineRule="auto"/>
              <w:rPr>
                <w:rFonts w:ascii="宋体" w:hAnsi="宋体" w:cs="宋体"/>
                <w:bCs/>
                <w:sz w:val="24"/>
                <w:highlight w:val="none"/>
              </w:rPr>
            </w:pPr>
            <w:r>
              <w:rPr>
                <w:rFonts w:ascii="宋体" w:hAnsi="宋体" w:cs="宋体"/>
                <w:bCs/>
                <w:sz w:val="24"/>
                <w:highlight w:val="none"/>
              </w:rPr>
            </w:r>
            <w:r/>
          </w:p>
        </w:tc>
        <w:tc>
          <w:tcPr>
            <w:tcW w:w="3127" w:type="dxa"/>
            <w:vAlign w:val="center"/>
            <w:textDirection w:val="lrTb"/>
            <w:noWrap/>
          </w:tcPr>
          <w:p>
            <w:pPr>
              <w:ind w:firstLine="560"/>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Height w:val="460"/>
        </w:trPr>
        <w:tc>
          <w:tcPr>
            <w:tcW w:w="3126" w:type="dxa"/>
            <w:vAlign w:val="center"/>
            <w:textDirection w:val="lrTb"/>
            <w:noWrap/>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3</w:t>
            </w:r>
            <w:r/>
          </w:p>
        </w:tc>
        <w:tc>
          <w:tcPr>
            <w:tcW w:w="3127" w:type="dxa"/>
            <w:vAlign w:val="center"/>
            <w:textDirection w:val="lrTb"/>
            <w:noWrap/>
          </w:tcPr>
          <w:p>
            <w:pPr>
              <w:ind w:firstLine="560"/>
              <w:jc w:val="center"/>
              <w:spacing w:line="360" w:lineRule="auto"/>
              <w:rPr>
                <w:rFonts w:ascii="宋体" w:hAnsi="宋体" w:cs="宋体"/>
                <w:bCs/>
                <w:sz w:val="24"/>
                <w:highlight w:val="none"/>
              </w:rPr>
            </w:pPr>
            <w:r>
              <w:rPr>
                <w:rFonts w:ascii="宋体" w:hAnsi="宋体" w:cs="宋体"/>
                <w:bCs/>
                <w:sz w:val="24"/>
                <w:highlight w:val="none"/>
              </w:rPr>
            </w:r>
            <w:r/>
          </w:p>
        </w:tc>
        <w:tc>
          <w:tcPr>
            <w:tcW w:w="3127" w:type="dxa"/>
            <w:vAlign w:val="center"/>
            <w:textDirection w:val="lrTb"/>
            <w:noWrap/>
          </w:tcPr>
          <w:p>
            <w:pPr>
              <w:ind w:firstLine="560"/>
              <w:jc w:val="center"/>
              <w:spacing w:line="360" w:lineRule="auto"/>
              <w:rPr>
                <w:rFonts w:ascii="宋体" w:hAnsi="宋体" w:cs="宋体"/>
                <w:bCs/>
                <w:sz w:val="24"/>
                <w:highlight w:val="none"/>
              </w:rPr>
            </w:pPr>
            <w:r>
              <w:rPr>
                <w:rFonts w:ascii="宋体" w:hAnsi="宋体" w:cs="宋体"/>
                <w:bCs/>
                <w:sz w:val="24"/>
                <w:highlight w:val="none"/>
              </w:rPr>
            </w:r>
            <w:r/>
          </w:p>
        </w:tc>
      </w:tr>
    </w:tbl>
    <w:p>
      <w:pPr>
        <w:ind w:firstLine="420"/>
        <w:spacing w:line="360" w:lineRule="auto"/>
        <w:rPr>
          <w:rFonts w:ascii="宋体" w:hAnsi="宋体" w:cs="宋体"/>
          <w:bCs/>
          <w:sz w:val="24"/>
          <w:highlight w:val="none"/>
        </w:rPr>
      </w:pPr>
      <w:r>
        <w:rPr>
          <w:rFonts w:hint="eastAsia" w:ascii="宋体" w:hAnsi="宋体" w:cs="宋体"/>
          <w:highlight w:val="none"/>
        </w:rPr>
        <w:t xml:space="preserve">3.</w:t>
      </w:r>
      <w:r>
        <w:rPr>
          <w:rFonts w:hint="eastAsia" w:ascii="宋体" w:hAnsi="宋体" w:cs="宋体"/>
          <w:bCs/>
          <w:sz w:val="24"/>
          <w:highlight w:val="none"/>
        </w:rPr>
        <w:t xml:space="preserve">如果我公司经评委评审后在</w:t>
      </w:r>
      <w:r>
        <w:rPr>
          <w:rFonts w:hint="eastAsia" w:ascii="宋体" w:hAnsi="宋体" w:cs="宋体"/>
          <w:sz w:val="24"/>
          <w:highlight w:val="none"/>
        </w:rPr>
        <w:t xml:space="preserve">亮化养护标段</w:t>
      </w:r>
      <w:r>
        <w:rPr>
          <w:rFonts w:hint="eastAsia" w:ascii="宋体" w:hAnsi="宋体" w:cs="宋体"/>
          <w:bCs/>
          <w:sz w:val="24"/>
          <w:highlight w:val="none"/>
        </w:rPr>
        <w:t xml:space="preserve">两个或以上标段均为第一名时，我公司愿意按照下表的优先顺序选择排列于前的一个标段中标，放弃其余标段的中标权。</w:t>
      </w:r>
      <w:r/>
    </w:p>
    <w:tbl>
      <w:tblPr>
        <w:tblStyle w:val="10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9"/>
        <w:gridCol w:w="3121"/>
        <w:gridCol w:w="3120"/>
      </w:tblGrid>
      <w:tr>
        <w:trPr>
          <w:jc w:val="center"/>
          <w:trHeight w:val="633"/>
        </w:trPr>
        <w:tc>
          <w:tcPr>
            <w:tcW w:w="3119" w:type="dxa"/>
            <w:vAlign w:val="center"/>
            <w:textDirection w:val="lrTb"/>
            <w:noWrap/>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中标优先顺序</w:t>
            </w:r>
            <w:r/>
          </w:p>
        </w:tc>
        <w:tc>
          <w:tcPr>
            <w:tcW w:w="3121" w:type="dxa"/>
            <w:vAlign w:val="center"/>
            <w:textDirection w:val="lrTb"/>
            <w:noWrap/>
          </w:tcPr>
          <w:p>
            <w:pPr>
              <w:jc w:val="center"/>
              <w:spacing w:line="360" w:lineRule="auto"/>
              <w:rPr>
                <w:rFonts w:ascii="宋体" w:hAnsi="宋体" w:cs="宋体"/>
                <w:bCs/>
                <w:sz w:val="24"/>
                <w:highlight w:val="none"/>
              </w:rPr>
            </w:pPr>
            <w:r>
              <w:rPr>
                <w:rFonts w:hint="eastAsia" w:ascii="宋体" w:hAnsi="宋体" w:cs="宋体"/>
                <w:sz w:val="24"/>
                <w:highlight w:val="none"/>
              </w:rPr>
              <w:t xml:space="preserve">亮化养护标段</w:t>
            </w:r>
            <w:r/>
          </w:p>
        </w:tc>
        <w:tc>
          <w:tcPr>
            <w:tcW w:w="3120" w:type="dxa"/>
            <w:vAlign w:val="center"/>
            <w:textDirection w:val="lrTb"/>
            <w:noWrap/>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备注</w:t>
            </w:r>
            <w:r/>
          </w:p>
        </w:tc>
      </w:tr>
      <w:tr>
        <w:trPr>
          <w:jc w:val="center"/>
          <w:trHeight w:val="500"/>
        </w:trPr>
        <w:tc>
          <w:tcPr>
            <w:tcW w:w="3119" w:type="dxa"/>
            <w:vAlign w:val="center"/>
            <w:textDirection w:val="lrTb"/>
            <w:noWrap/>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1</w:t>
            </w:r>
            <w:r/>
          </w:p>
        </w:tc>
        <w:tc>
          <w:tcPr>
            <w:tcW w:w="3121" w:type="dxa"/>
            <w:vAlign w:val="center"/>
            <w:textDirection w:val="lrTb"/>
            <w:noWrap/>
          </w:tcPr>
          <w:p>
            <w:pPr>
              <w:ind w:firstLine="560"/>
              <w:jc w:val="center"/>
              <w:spacing w:line="360" w:lineRule="auto"/>
              <w:rPr>
                <w:rFonts w:ascii="宋体" w:hAnsi="宋体" w:cs="宋体"/>
                <w:bCs/>
                <w:sz w:val="24"/>
                <w:highlight w:val="none"/>
              </w:rPr>
            </w:pPr>
            <w:r>
              <w:rPr>
                <w:rFonts w:ascii="宋体" w:hAnsi="宋体" w:cs="宋体"/>
                <w:bCs/>
                <w:sz w:val="24"/>
                <w:highlight w:val="none"/>
              </w:rPr>
            </w:r>
            <w:r/>
          </w:p>
        </w:tc>
        <w:tc>
          <w:tcPr>
            <w:tcW w:w="3120" w:type="dxa"/>
            <w:vAlign w:val="center"/>
            <w:textDirection w:val="lrTb"/>
            <w:noWrap/>
          </w:tcPr>
          <w:p>
            <w:pPr>
              <w:ind w:firstLine="560"/>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Height w:val="500"/>
        </w:trPr>
        <w:tc>
          <w:tcPr>
            <w:tcW w:w="3119" w:type="dxa"/>
            <w:vAlign w:val="center"/>
            <w:textDirection w:val="lrTb"/>
            <w:noWrap/>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2</w:t>
            </w:r>
            <w:r/>
          </w:p>
        </w:tc>
        <w:tc>
          <w:tcPr>
            <w:tcW w:w="3121" w:type="dxa"/>
            <w:vAlign w:val="center"/>
            <w:textDirection w:val="lrTb"/>
            <w:noWrap/>
          </w:tcPr>
          <w:p>
            <w:pPr>
              <w:ind w:firstLine="560"/>
              <w:jc w:val="center"/>
              <w:spacing w:line="360" w:lineRule="auto"/>
              <w:rPr>
                <w:rFonts w:ascii="宋体" w:hAnsi="宋体" w:cs="宋体"/>
                <w:bCs/>
                <w:sz w:val="24"/>
                <w:highlight w:val="none"/>
              </w:rPr>
            </w:pPr>
            <w:r>
              <w:rPr>
                <w:rFonts w:ascii="宋体" w:hAnsi="宋体" w:cs="宋体"/>
                <w:bCs/>
                <w:sz w:val="24"/>
                <w:highlight w:val="none"/>
              </w:rPr>
            </w:r>
            <w:r/>
          </w:p>
        </w:tc>
        <w:tc>
          <w:tcPr>
            <w:tcW w:w="3120" w:type="dxa"/>
            <w:vAlign w:val="center"/>
            <w:textDirection w:val="lrTb"/>
            <w:noWrap/>
          </w:tcPr>
          <w:p>
            <w:pPr>
              <w:ind w:firstLine="560"/>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Height w:val="531"/>
        </w:trPr>
        <w:tc>
          <w:tcPr>
            <w:tcW w:w="3119" w:type="dxa"/>
            <w:vAlign w:val="center"/>
            <w:textDirection w:val="lrTb"/>
            <w:noWrap/>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3</w:t>
            </w:r>
            <w:r/>
          </w:p>
        </w:tc>
        <w:tc>
          <w:tcPr>
            <w:tcW w:w="3121" w:type="dxa"/>
            <w:vAlign w:val="center"/>
            <w:textDirection w:val="lrTb"/>
            <w:noWrap/>
          </w:tcPr>
          <w:p>
            <w:pPr>
              <w:ind w:firstLine="560"/>
              <w:jc w:val="center"/>
              <w:spacing w:line="360" w:lineRule="auto"/>
              <w:rPr>
                <w:rFonts w:ascii="宋体" w:hAnsi="宋体" w:cs="宋体"/>
                <w:bCs/>
                <w:sz w:val="24"/>
                <w:highlight w:val="none"/>
              </w:rPr>
            </w:pPr>
            <w:r>
              <w:rPr>
                <w:rFonts w:ascii="宋体" w:hAnsi="宋体" w:cs="宋体"/>
                <w:bCs/>
                <w:sz w:val="24"/>
                <w:highlight w:val="none"/>
              </w:rPr>
            </w:r>
            <w:r/>
          </w:p>
        </w:tc>
        <w:tc>
          <w:tcPr>
            <w:tcW w:w="3120" w:type="dxa"/>
            <w:vAlign w:val="center"/>
            <w:textDirection w:val="lrTb"/>
            <w:noWrap/>
          </w:tcPr>
          <w:p>
            <w:pPr>
              <w:ind w:firstLine="560"/>
              <w:jc w:val="center"/>
              <w:spacing w:line="360" w:lineRule="auto"/>
              <w:rPr>
                <w:rFonts w:ascii="宋体" w:hAnsi="宋体" w:cs="宋体"/>
                <w:bCs/>
                <w:sz w:val="24"/>
                <w:highlight w:val="none"/>
              </w:rPr>
            </w:pPr>
            <w:r>
              <w:rPr>
                <w:rFonts w:ascii="宋体" w:hAnsi="宋体" w:cs="宋体"/>
                <w:bCs/>
                <w:sz w:val="24"/>
                <w:highlight w:val="none"/>
              </w:rPr>
            </w:r>
            <w:r/>
          </w:p>
        </w:tc>
      </w:tr>
    </w:tbl>
    <w:p>
      <w:pPr>
        <w:spacing w:line="360" w:lineRule="auto"/>
        <w:tabs>
          <w:tab w:val="left" w:pos="7140" w:leader="none"/>
        </w:tabs>
        <w:rPr>
          <w:rFonts w:ascii="宋体" w:hAnsi="宋体" w:cs="宋体"/>
          <w:sz w:val="24"/>
          <w:highlight w:val="none"/>
        </w:rPr>
      </w:pPr>
      <w:r>
        <w:rPr>
          <w:rFonts w:hint="eastAsia" w:ascii="宋体" w:hAnsi="宋体" w:cs="宋体"/>
          <w:sz w:val="24"/>
          <w:highlight w:val="none"/>
        </w:rPr>
        <w:t xml:space="preserve">投标供应商全称（加盖公章）： </w:t>
      </w:r>
      <w:r/>
    </w:p>
    <w:p>
      <w:pPr>
        <w:spacing w:line="360" w:lineRule="auto"/>
        <w:tabs>
          <w:tab w:val="left" w:pos="7140" w:leader="none"/>
        </w:tabs>
        <w:rPr>
          <w:rFonts w:ascii="宋体" w:hAnsi="宋体" w:cs="宋体"/>
          <w:sz w:val="24"/>
          <w:highlight w:val="none"/>
        </w:rPr>
      </w:pPr>
      <w:r>
        <w:rPr>
          <w:rFonts w:hint="eastAsia" w:ascii="宋体" w:hAnsi="宋体" w:cs="宋体"/>
          <w:sz w:val="24"/>
          <w:highlight w:val="none"/>
        </w:rPr>
        <w:t xml:space="preserve">法定代表人或授权代表签字： </w:t>
      </w:r>
      <w:r/>
    </w:p>
    <w:p>
      <w:pPr>
        <w:spacing w:line="360" w:lineRule="auto"/>
        <w:tabs>
          <w:tab w:val="left" w:pos="7140" w:leader="none"/>
        </w:tabs>
        <w:rPr>
          <w:rFonts w:ascii="宋体" w:hAnsi="宋体" w:cs="宋体"/>
          <w:sz w:val="24"/>
          <w:highlight w:val="none"/>
        </w:rPr>
      </w:pPr>
      <w:r>
        <w:rPr>
          <w:rFonts w:hint="eastAsia" w:ascii="宋体" w:hAnsi="宋体" w:cs="宋体"/>
          <w:sz w:val="24"/>
          <w:highlight w:val="none"/>
        </w:rPr>
        <w:t xml:space="preserve">日期：   年   月   日</w:t>
      </w:r>
      <w:r/>
    </w:p>
    <w:p>
      <w:pPr>
        <w:rPr>
          <w:rFonts w:ascii="宋体" w:hAnsi="宋体" w:cs="宋体"/>
          <w:sz w:val="24"/>
          <w:highlight w:val="none"/>
        </w:rPr>
      </w:pPr>
      <w:r>
        <w:rPr>
          <w:rFonts w:hint="eastAsia" w:ascii="宋体" w:hAnsi="宋体" w:cs="宋体"/>
          <w:sz w:val="24"/>
          <w:highlight w:val="none"/>
        </w:rPr>
        <w:br w:type="page" w:clear="all"/>
      </w:r>
      <w:r/>
    </w:p>
    <w:p>
      <w:pPr>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（十三）</w:t>
      </w:r>
      <w:r>
        <w:rPr>
          <w:rFonts w:ascii="宋体" w:hAnsi="宋体" w:cs="宋体"/>
          <w:b/>
          <w:sz w:val="28"/>
          <w:szCs w:val="28"/>
          <w:highlight w:val="none"/>
        </w:rPr>
        <w:t xml:space="preserve">服务保障承诺</w:t>
      </w:r>
      <w:r>
        <w:rPr>
          <w:rFonts w:hint="eastAsia" w:ascii="宋体" w:hAnsi="宋体" w:cs="宋体"/>
          <w:b/>
          <w:sz w:val="28"/>
          <w:szCs w:val="28"/>
          <w:highlight w:val="none"/>
        </w:rPr>
        <w:t xml:space="preserve">书（格式）</w:t>
      </w:r>
      <w:r/>
    </w:p>
    <w:p>
      <w:pPr>
        <w:spacing w:line="360" w:lineRule="auto"/>
        <w:rPr>
          <w:rFonts w:ascii="宋体" w:hAnsi="宋体"/>
          <w:sz w:val="24"/>
          <w:highlight w:val="none"/>
        </w:rPr>
      </w:pPr>
      <w:r>
        <w:rPr>
          <w:rFonts w:ascii="宋体" w:hAnsi="宋体"/>
          <w:sz w:val="24"/>
          <w:highlight w:val="none"/>
        </w:rPr>
        <w:t xml:space="preserve">致：</w:t>
      </w:r>
      <w:r>
        <w:rPr>
          <w:rFonts w:hint="eastAsia" w:ascii="宋体" w:hAnsi="宋体"/>
          <w:sz w:val="24"/>
          <w:highlight w:val="none"/>
          <w:u w:val="single"/>
        </w:rPr>
        <w:t xml:space="preserve">   （招标人名称）    </w:t>
      </w:r>
      <w:r/>
    </w:p>
    <w:p>
      <w:pPr>
        <w:ind w:firstLine="480"/>
        <w:jc w:val="left"/>
        <w:spacing w:line="360" w:lineRule="auto"/>
        <w:widowControl/>
        <w:rPr>
          <w:rFonts w:ascii="宋体" w:hAnsi="宋体"/>
          <w:sz w:val="24"/>
          <w:highlight w:val="none"/>
        </w:rPr>
      </w:pPr>
      <w:r>
        <w:rPr>
          <w:rFonts w:ascii="宋体" w:hAnsi="宋体"/>
          <w:sz w:val="24"/>
          <w:highlight w:val="none"/>
        </w:rPr>
        <w:t xml:space="preserve">我</w:t>
      </w:r>
      <w:r>
        <w:rPr>
          <w:rFonts w:hint="eastAsia" w:ascii="宋体" w:hAnsi="宋体"/>
          <w:sz w:val="24"/>
          <w:highlight w:val="none"/>
        </w:rPr>
        <w:t xml:space="preserve">单位</w:t>
      </w:r>
      <w:r>
        <w:rPr>
          <w:rFonts w:ascii="宋体" w:hAnsi="宋体"/>
          <w:sz w:val="24"/>
          <w:highlight w:val="none"/>
        </w:rPr>
        <w:t xml:space="preserve">参加你方的</w:t>
      </w:r>
      <w:r>
        <w:rPr>
          <w:rFonts w:hint="eastAsia" w:ascii="宋体" w:hAnsi="宋体"/>
          <w:sz w:val="24"/>
          <w:highlight w:val="none"/>
        </w:rPr>
        <w:t xml:space="preserve">项目</w:t>
      </w:r>
      <w:r>
        <w:rPr>
          <w:rFonts w:ascii="宋体" w:hAnsi="宋体"/>
          <w:sz w:val="24"/>
          <w:highlight w:val="none"/>
        </w:rPr>
        <w:t xml:space="preserve">（以下简称“本项目”）投标的申请，现我</w:t>
      </w:r>
      <w:r>
        <w:rPr>
          <w:rFonts w:hint="eastAsia" w:ascii="宋体" w:hAnsi="宋体"/>
          <w:sz w:val="24"/>
          <w:highlight w:val="none"/>
        </w:rPr>
        <w:t xml:space="preserve">单位</w:t>
      </w:r>
      <w:r>
        <w:rPr>
          <w:rFonts w:ascii="宋体" w:hAnsi="宋体"/>
          <w:sz w:val="24"/>
          <w:highlight w:val="none"/>
        </w:rPr>
        <w:t xml:space="preserve">向你方</w:t>
      </w:r>
      <w:r>
        <w:rPr>
          <w:rFonts w:hint="eastAsia" w:ascii="宋体" w:hAnsi="宋体"/>
          <w:sz w:val="24"/>
          <w:highlight w:val="none"/>
        </w:rPr>
        <w:t xml:space="preserve">郑重</w:t>
      </w:r>
      <w:r>
        <w:rPr>
          <w:rFonts w:ascii="宋体" w:hAnsi="宋体"/>
          <w:sz w:val="24"/>
          <w:highlight w:val="none"/>
        </w:rPr>
        <w:t xml:space="preserve">承诺：</w:t>
      </w:r>
      <w:r/>
    </w:p>
    <w:p>
      <w:pPr>
        <w:ind w:firstLine="480"/>
        <w:spacing w:line="540" w:lineRule="exact"/>
        <w:rPr>
          <w:rFonts w:ascii="宋体" w:cs="宋体"/>
          <w:sz w:val="24"/>
          <w:highlight w:val="none"/>
        </w:rPr>
      </w:pPr>
      <w:r>
        <w:rPr>
          <w:rFonts w:ascii="宋体" w:cs="宋体"/>
          <w:sz w:val="24"/>
          <w:highlight w:val="none"/>
        </w:rPr>
        <w:t xml:space="preserve">1</w:t>
      </w:r>
      <w:r>
        <w:rPr>
          <w:rFonts w:hint="eastAsia" w:ascii="宋体" w:cs="宋体"/>
          <w:sz w:val="24"/>
          <w:highlight w:val="none"/>
        </w:rPr>
        <w:t xml:space="preserve">.</w:t>
      </w:r>
      <w:r>
        <w:rPr>
          <w:rFonts w:hint="eastAsia" w:ascii="宋体" w:hAnsi="宋体"/>
          <w:sz w:val="24"/>
          <w:highlight w:val="none"/>
        </w:rPr>
        <w:t xml:space="preserve">如我单位中标</w:t>
      </w:r>
      <w:r>
        <w:rPr>
          <w:rFonts w:hint="eastAsia" w:ascii="宋体" w:cs="宋体"/>
          <w:sz w:val="24"/>
          <w:highlight w:val="none"/>
        </w:rPr>
        <w:t xml:space="preserve">，我单位最迟于中标公告发布之日起七日内根据投标文件的响应情况提供相应原件资料（包括但不限于项目组人员配置、养护基地、车辆、养护设备等相应原件资料）供采购人进行核查，采购人有权进行现场核验，确认无误后签订合同。</w:t>
      </w:r>
      <w:r/>
    </w:p>
    <w:p>
      <w:pPr>
        <w:ind w:firstLine="480"/>
        <w:spacing w:line="540" w:lineRule="exact"/>
        <w:rPr>
          <w:rFonts w:ascii="宋体" w:cs="宋体"/>
          <w:sz w:val="24"/>
          <w:highlight w:val="none"/>
        </w:rPr>
      </w:pPr>
      <w:r>
        <w:rPr>
          <w:rFonts w:ascii="宋体" w:cs="宋体"/>
          <w:sz w:val="24"/>
          <w:highlight w:val="none"/>
        </w:rPr>
        <w:t xml:space="preserve">2</w:t>
      </w:r>
      <w:r>
        <w:rPr>
          <w:rFonts w:hint="eastAsia" w:ascii="宋体" w:cs="宋体"/>
          <w:sz w:val="24"/>
          <w:highlight w:val="none"/>
        </w:rPr>
        <w:t xml:space="preserve">.</w:t>
      </w:r>
      <w:r>
        <w:rPr>
          <w:rFonts w:hint="eastAsia" w:ascii="宋体" w:hAnsi="宋体"/>
          <w:sz w:val="24"/>
          <w:highlight w:val="none"/>
        </w:rPr>
        <w:t xml:space="preserve">为满足本项目养护期内使用需求需要，我单位承诺中标后将对巡查车辆进行统一装饰，安装新吴区照明监控平台专用GPS定位装置，配置专用通讯设备、需按采购人要求采</w:t>
      </w:r>
      <w:r>
        <w:rPr>
          <w:rFonts w:hint="eastAsia" w:ascii="宋体" w:cs="宋体"/>
          <w:sz w:val="24"/>
          <w:highlight w:val="none"/>
        </w:rPr>
        <w:t xml:space="preserve">购对讲机、照明管理软件以及安装软件所需的硬件设备，同时按采购人提供的标识等对车辆，所需费用均已包含在投标报价中。</w:t>
      </w:r>
      <w:r/>
    </w:p>
    <w:p>
      <w:pPr>
        <w:ind w:firstLine="480"/>
        <w:spacing w:line="540" w:lineRule="exact"/>
        <w:rPr>
          <w:rFonts w:ascii="宋体" w:cs="宋体"/>
          <w:sz w:val="24"/>
          <w:highlight w:val="none"/>
        </w:rPr>
      </w:pPr>
      <w:r>
        <w:rPr>
          <w:rFonts w:ascii="宋体" w:cs="宋体"/>
          <w:sz w:val="24"/>
          <w:highlight w:val="none"/>
        </w:rPr>
        <w:t xml:space="preserve">3.</w:t>
      </w:r>
      <w:r>
        <w:rPr>
          <w:rFonts w:hint="eastAsia" w:ascii="宋体" w:cs="宋体"/>
          <w:sz w:val="24"/>
          <w:highlight w:val="none"/>
        </w:rPr>
        <w:t xml:space="preserve">如我单位中标，我单位拟投入的相应车辆在任何情况下均优先为本项目使用。</w:t>
      </w:r>
      <w:r/>
    </w:p>
    <w:p>
      <w:pPr>
        <w:ind w:firstLine="480"/>
        <w:spacing w:line="540" w:lineRule="exact"/>
        <w:rPr>
          <w:rFonts w:ascii="宋体" w:cs="宋体"/>
          <w:sz w:val="24"/>
          <w:highlight w:val="none"/>
        </w:rPr>
      </w:pPr>
      <w:r>
        <w:rPr>
          <w:rFonts w:ascii="宋体" w:cs="宋体"/>
          <w:sz w:val="24"/>
          <w:highlight w:val="none"/>
        </w:rPr>
        <w:t xml:space="preserve">4.</w:t>
      </w:r>
      <w:r>
        <w:rPr>
          <w:rFonts w:hint="eastAsia" w:ascii="宋体" w:cs="宋体"/>
          <w:sz w:val="24"/>
          <w:highlight w:val="none"/>
        </w:rPr>
        <w:t xml:space="preserve">我单位将认真履行本次采购项目的所有承诺，我方愿承担所聘全部项目组人员的人身安全及车辆及设备的财产安全的全部责任，一旦发生安全问题，均由我方全权负责。</w:t>
      </w:r>
      <w:r/>
    </w:p>
    <w:p>
      <w:pPr>
        <w:ind w:firstLine="480"/>
        <w:jc w:val="left"/>
        <w:spacing w:line="360" w:lineRule="auto"/>
        <w:widowControl/>
        <w:rPr>
          <w:rFonts w:ascii="宋体" w:hAnsi="宋体"/>
          <w:sz w:val="24"/>
          <w:highlight w:val="none"/>
        </w:rPr>
      </w:pPr>
      <w:r>
        <w:rPr>
          <w:rFonts w:ascii="宋体" w:hAnsi="宋体"/>
          <w:sz w:val="24"/>
          <w:highlight w:val="none"/>
        </w:rPr>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如违背上述承诺，本公司（单位）将承担一切法律责任。我公司自愿放弃中标资格，</w:t>
      </w:r>
      <w:r>
        <w:rPr>
          <w:rFonts w:hint="eastAsia" w:ascii="宋体" w:hAnsi="宋体"/>
          <w:color w:val="000000"/>
          <w:sz w:val="24"/>
          <w:highlight w:val="none"/>
        </w:rPr>
        <w:t xml:space="preserve">并接受政府采购主管部门对我公司弄虚作假、违反公平和诚实信用原则做出的任何处理。</w:t>
      </w:r>
      <w:r/>
    </w:p>
    <w:p>
      <w:pPr>
        <w:ind w:right="459" w:firstLine="5520"/>
        <w:spacing w:line="560" w:lineRule="exact"/>
        <w:widowControl/>
        <w:rPr>
          <w:rFonts w:ascii="宋体" w:hAnsi="宋体"/>
          <w:sz w:val="24"/>
          <w:highlight w:val="none"/>
        </w:rPr>
      </w:pPr>
      <w:r>
        <w:rPr>
          <w:rFonts w:ascii="宋体" w:hAnsi="宋体"/>
          <w:sz w:val="24"/>
          <w:highlight w:val="none"/>
        </w:rPr>
        <w:t xml:space="preserve">投标单位（公章）：</w:t>
      </w:r>
      <w:r/>
    </w:p>
    <w:p>
      <w:pPr>
        <w:ind w:right="459" w:firstLine="4560"/>
        <w:spacing w:line="560" w:lineRule="exact"/>
        <w:widowControl/>
        <w:rPr>
          <w:rFonts w:ascii="宋体" w:hAnsi="宋体"/>
          <w:sz w:val="24"/>
          <w:highlight w:val="none"/>
        </w:rPr>
      </w:pPr>
      <w:r>
        <w:rPr>
          <w:rFonts w:ascii="宋体" w:hAnsi="宋体"/>
          <w:sz w:val="24"/>
          <w:highlight w:val="none"/>
        </w:rPr>
        <w:t xml:space="preserve">法定代表人（</w:t>
      </w:r>
      <w:r>
        <w:rPr>
          <w:rFonts w:hint="eastAsia" w:ascii="宋体" w:hAnsi="宋体"/>
          <w:sz w:val="24"/>
          <w:highlight w:val="none"/>
        </w:rPr>
        <w:t xml:space="preserve">签字或盖章</w:t>
      </w:r>
      <w:r>
        <w:rPr>
          <w:rFonts w:ascii="宋体" w:hAnsi="宋体"/>
          <w:sz w:val="24"/>
          <w:highlight w:val="none"/>
        </w:rPr>
        <w:t xml:space="preserve">）：</w:t>
      </w:r>
      <w:r/>
    </w:p>
    <w:p>
      <w:pPr>
        <w:ind w:right="459" w:firstLine="6120"/>
        <w:spacing w:line="560" w:lineRule="exact"/>
        <w:widowControl/>
        <w:rPr>
          <w:rFonts w:ascii="宋体" w:hAnsi="宋体"/>
          <w:sz w:val="24"/>
          <w:highlight w:val="none"/>
        </w:rPr>
      </w:pPr>
      <w:r>
        <w:rPr>
          <w:rFonts w:ascii="宋体" w:hAnsi="宋体"/>
          <w:sz w:val="24"/>
          <w:highlight w:val="none"/>
        </w:rPr>
        <w:t xml:space="preserve">年   月    日</w:t>
      </w:r>
      <w:r/>
    </w:p>
    <w:p>
      <w:pPr>
        <w:jc w:val="center"/>
        <w:spacing w:line="360" w:lineRule="auto"/>
        <w:shd w:val="clear" w:color="auto" w:fill="auto"/>
        <w:rPr>
          <w:rFonts w:hint="eastAsia" w:eastAsia="宋体"/>
          <w:highlight w:val="none"/>
          <w:lang w:val="en-US" w:eastAsia="zh-CN"/>
        </w:rPr>
      </w:pPr>
      <w:r>
        <w:rPr>
          <w:highlight w:val="none"/>
        </w:rPr>
        <w:br w:type="page" w:clear="all"/>
      </w:r>
      <w:r>
        <w:rPr>
          <w:rFonts w:hint="eastAsia" w:ascii="宋体" w:hAnsi="宋体" w:cs="宋体"/>
          <w:b/>
          <w:sz w:val="28"/>
          <w:szCs w:val="28"/>
          <w:highlight w:val="none"/>
        </w:rPr>
        <w:t xml:space="preserve">（十四）养护</w:t>
      </w:r>
      <w:r>
        <w:rPr>
          <w:rFonts w:hint="eastAsia" w:ascii="宋体" w:hAnsi="宋体" w:cs="宋体"/>
          <w:b/>
          <w:sz w:val="28"/>
          <w:szCs w:val="28"/>
          <w:highlight w:val="none"/>
          <w:lang w:val="en-US" w:eastAsia="zh-CN"/>
        </w:rPr>
        <w:t xml:space="preserve">车辆</w:t>
      </w:r>
      <w:r>
        <w:rPr>
          <w:rFonts w:hint="eastAsia" w:ascii="宋体" w:hAnsi="宋体" w:cs="宋体"/>
          <w:b/>
          <w:sz w:val="28"/>
          <w:szCs w:val="28"/>
          <w:highlight w:val="none"/>
          <w:lang w:eastAsia="zh-CN"/>
        </w:rPr>
        <w:t xml:space="preserve">、</w:t>
      </w:r>
      <w:r>
        <w:rPr>
          <w:rFonts w:hint="eastAsia" w:ascii="宋体" w:hAnsi="宋体" w:cs="宋体"/>
          <w:b/>
          <w:sz w:val="28"/>
          <w:szCs w:val="28"/>
          <w:highlight w:val="none"/>
          <w:lang w:val="en-US" w:eastAsia="zh-CN"/>
        </w:rPr>
        <w:t xml:space="preserve">设备、基地承诺书</w:t>
      </w:r>
      <w:r/>
    </w:p>
    <w:p>
      <w:pPr>
        <w:keepLines w:val="0"/>
        <w:keepNext w:val="0"/>
        <w:pageBreakBefore w:val="0"/>
        <w:spacing w:line="400" w:lineRule="exact"/>
        <w:shd w:val="clear" w:color="auto" w:fill="auto"/>
        <w:rPr>
          <w:rFonts w:ascii="宋体" w:hAnsi="宋体"/>
          <w:color w:val="000000"/>
          <w:sz w:val="24"/>
          <w:highlight w:val="none"/>
        </w:rPr>
      </w:pPr>
      <w:r>
        <w:rPr>
          <w:rFonts w:ascii="宋体" w:hAnsi="宋体"/>
          <w:color w:val="000000"/>
          <w:sz w:val="24"/>
          <w:highlight w:val="none"/>
        </w:rPr>
        <w:t xml:space="preserve">致：</w:t>
      </w:r>
      <w:r>
        <w:rPr>
          <w:rFonts w:hint="eastAsia" w:ascii="宋体" w:hAnsi="宋体"/>
          <w:color w:val="000000"/>
          <w:sz w:val="24"/>
          <w:highlight w:val="none"/>
          <w:u w:val="single"/>
        </w:rPr>
        <w:t xml:space="preserve">  </w:t>
      </w:r>
      <w:r>
        <w:rPr>
          <w:rFonts w:hint="eastAsia" w:ascii="宋体" w:hAnsi="宋体" w:eastAsia="宋体" w:cs="Times New Roman"/>
          <w:sz w:val="24"/>
          <w:highlight w:val="none"/>
          <w:u w:val="single"/>
          <w:lang w:val="en-US" w:eastAsia="zh-CN"/>
        </w:rPr>
        <w:t xml:space="preserve">           （招标人）</w:t>
      </w:r>
      <w:r>
        <w:rPr>
          <w:rFonts w:hint="eastAsia" w:ascii="宋体" w:hAnsi="宋体"/>
          <w:color w:val="000000"/>
          <w:sz w:val="24"/>
          <w:highlight w:val="none"/>
          <w:u w:val="single"/>
        </w:rPr>
        <w:t xml:space="preserve">   </w:t>
      </w:r>
      <w:r/>
    </w:p>
    <w:p>
      <w:pPr>
        <w:ind w:firstLine="480"/>
        <w:jc w:val="left"/>
        <w:keepLines w:val="0"/>
        <w:keepNext w:val="0"/>
        <w:pageBreakBefore w:val="0"/>
        <w:spacing w:line="400" w:lineRule="exact"/>
        <w:shd w:val="clear" w:color="auto" w:fill="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我公司</w:t>
      </w:r>
      <w:r>
        <w:rPr>
          <w:rFonts w:ascii="宋体" w:hAnsi="宋体"/>
          <w:color w:val="000000"/>
          <w:sz w:val="24"/>
          <w:highlight w:val="none"/>
        </w:rPr>
        <w:t xml:space="preserve">参加你方的</w:t>
      </w:r>
      <w:r>
        <w:rPr>
          <w:rFonts w:hint="eastAsia" w:ascii="宋体" w:hAnsi="宋体"/>
          <w:color w:val="000000"/>
          <w:sz w:val="24"/>
          <w:highlight w:val="none"/>
        </w:rPr>
        <w:t xml:space="preserve">项目</w:t>
      </w:r>
      <w:r>
        <w:rPr>
          <w:rFonts w:ascii="宋体" w:hAnsi="宋体"/>
          <w:color w:val="000000"/>
          <w:sz w:val="24"/>
          <w:highlight w:val="none"/>
        </w:rPr>
        <w:t xml:space="preserve">（以下简称“本项目”）投标的申请，现</w:t>
      </w:r>
      <w:r>
        <w:rPr>
          <w:rFonts w:hint="eastAsia" w:ascii="宋体" w:hAnsi="宋体" w:eastAsia="宋体" w:cs="Times New Roman"/>
          <w:color w:val="000000"/>
          <w:sz w:val="24"/>
          <w:highlight w:val="none"/>
        </w:rPr>
        <w:t xml:space="preserve">我公司</w:t>
      </w:r>
      <w:r>
        <w:rPr>
          <w:rFonts w:ascii="宋体" w:hAnsi="宋体"/>
          <w:color w:val="000000"/>
          <w:sz w:val="24"/>
          <w:highlight w:val="none"/>
        </w:rPr>
        <w:t xml:space="preserve">向你方</w:t>
      </w:r>
      <w:r>
        <w:rPr>
          <w:rFonts w:hint="eastAsia" w:ascii="宋体" w:hAnsi="宋体"/>
          <w:color w:val="000000"/>
          <w:sz w:val="24"/>
          <w:highlight w:val="none"/>
          <w:lang w:eastAsia="zh-CN"/>
        </w:rPr>
        <w:t xml:space="preserve">郑重</w:t>
      </w:r>
      <w:r>
        <w:rPr>
          <w:rFonts w:ascii="宋体" w:hAnsi="宋体"/>
          <w:color w:val="000000"/>
          <w:sz w:val="24"/>
          <w:highlight w:val="none"/>
        </w:rPr>
        <w:t xml:space="preserve">承诺</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highlight w:val="none"/>
        </w:rPr>
        <w:t xml:space="preserve">若中标，在发出中标通知书（中标公告发布）之日起七日内</w:t>
      </w:r>
      <w:r>
        <w:rPr>
          <w:rFonts w:hint="eastAsia" w:ascii="宋体" w:hAnsi="宋体" w:eastAsia="宋体" w:cs="Times New Roman"/>
          <w:color w:val="000000"/>
          <w:sz w:val="24"/>
          <w:highlight w:val="none"/>
          <w:lang w:val="en-US" w:eastAsia="zh-CN"/>
        </w:rPr>
        <w:t xml:space="preserve">提供：</w:t>
      </w:r>
      <w:r/>
    </w:p>
    <w:p>
      <w:pPr>
        <w:numPr>
          <w:ilvl w:val="0"/>
          <w:numId w:val="0"/>
        </w:numPr>
        <w:ind w:firstLine="482"/>
        <w:jc w:val="left"/>
        <w:keepLines w:val="0"/>
        <w:keepNext w:val="0"/>
        <w:pageBreakBefore w:val="0"/>
        <w:spacing w:line="400" w:lineRule="exact"/>
        <w:shd w:val="clear" w:color="auto" w:fill="auto"/>
        <w:tabs>
          <w:tab w:val="left" w:pos="312" w:leader="none"/>
        </w:tabs>
        <w:rPr>
          <w:rFonts w:hint="default" w:ascii="宋体" w:hAnsi="宋体" w:eastAsia="宋体" w:cs="Times New Roman"/>
          <w:color w:val="000000"/>
          <w:sz w:val="24"/>
          <w:highlight w:val="none"/>
          <w:lang w:val="en-US" w:eastAsia="zh-CN"/>
        </w:rPr>
      </w:pPr>
      <w:r>
        <w:rPr>
          <w:rFonts w:hint="eastAsia" w:ascii="宋体" w:hAnsi="宋体"/>
          <w:b/>
          <w:bCs w:val="0"/>
          <w:sz w:val="24"/>
          <w:highlight w:val="none"/>
        </w:rPr>
        <w:t xml:space="preserve">养护</w:t>
      </w:r>
      <w:r>
        <w:rPr>
          <w:rFonts w:hint="eastAsia" w:ascii="宋体" w:hAnsi="宋体"/>
          <w:b/>
          <w:bCs w:val="0"/>
          <w:sz w:val="24"/>
          <w:highlight w:val="none"/>
          <w:lang w:val="en-US" w:eastAsia="zh-CN"/>
        </w:rPr>
        <w:t xml:space="preserve">车辆</w:t>
      </w:r>
      <w:r>
        <w:rPr>
          <w:rFonts w:hint="eastAsia" w:ascii="宋体" w:hAnsi="宋体"/>
          <w:b/>
          <w:bCs w:val="0"/>
          <w:sz w:val="24"/>
          <w:highlight w:val="none"/>
        </w:rPr>
        <w:t xml:space="preserve">配备</w:t>
      </w:r>
      <w:r>
        <w:rPr>
          <w:rFonts w:hint="eastAsia" w:ascii="宋体" w:hAnsi="宋体"/>
          <w:b/>
          <w:bCs w:val="0"/>
          <w:sz w:val="24"/>
          <w:highlight w:val="none"/>
          <w:lang w:eastAsia="zh-CN"/>
        </w:rPr>
        <w:t xml:space="preserve">：</w:t>
      </w:r>
      <w:r>
        <w:rPr>
          <w:rFonts w:hint="default" w:ascii="宋体" w:hAnsi="宋体" w:eastAsia="宋体" w:cs="Times New Roman"/>
          <w:color w:val="000000"/>
          <w:sz w:val="24"/>
          <w:szCs w:val="21"/>
          <w:highlight w:val="none"/>
          <w:lang w:val="en-US" w:eastAsia="zh-CN" w:bidi="ar-SA"/>
        </w:rPr>
        <w:t xml:space="preserve">1、</w:t>
      </w:r>
      <w:r>
        <w:rPr>
          <w:rFonts w:hint="eastAsia" w:ascii="宋体" w:hAnsi="宋体" w:cs="Times New Roman"/>
          <w:color w:val="000000"/>
          <w:sz w:val="24"/>
          <w:highlight w:val="none"/>
          <w:u w:val="single"/>
          <w:lang w:val="en-US" w:eastAsia="zh-CN"/>
        </w:rPr>
        <w:t xml:space="preserve">     </w:t>
      </w:r>
      <w:r>
        <w:rPr>
          <w:rFonts w:hint="eastAsia" w:ascii="宋体" w:hAnsi="宋体" w:cs="Times New Roman"/>
          <w:color w:val="000000"/>
          <w:sz w:val="24"/>
          <w:highlight w:val="none"/>
          <w:lang w:val="en-US" w:eastAsia="zh-CN"/>
        </w:rPr>
        <w:t xml:space="preserve">2、</w:t>
      </w:r>
      <w:r>
        <w:rPr>
          <w:rFonts w:hint="eastAsia" w:ascii="宋体" w:hAnsi="宋体" w:cs="Times New Roman"/>
          <w:color w:val="000000"/>
          <w:sz w:val="24"/>
          <w:highlight w:val="none"/>
          <w:u w:val="single"/>
          <w:lang w:val="en-US" w:eastAsia="zh-CN"/>
        </w:rPr>
        <w:t xml:space="preserve">     </w:t>
      </w:r>
      <w:r>
        <w:rPr>
          <w:rFonts w:hint="eastAsia" w:ascii="宋体" w:hAnsi="宋体" w:cs="Times New Roman"/>
          <w:color w:val="000000"/>
          <w:sz w:val="24"/>
          <w:highlight w:val="none"/>
          <w:lang w:val="en-US" w:eastAsia="zh-CN"/>
        </w:rPr>
        <w:t xml:space="preserve">3、</w:t>
      </w:r>
      <w:r>
        <w:rPr>
          <w:rFonts w:hint="eastAsia" w:ascii="宋体" w:hAnsi="宋体" w:cs="Times New Roman"/>
          <w:color w:val="000000"/>
          <w:sz w:val="24"/>
          <w:highlight w:val="none"/>
          <w:u w:val="single"/>
          <w:lang w:val="en-US" w:eastAsia="zh-CN"/>
        </w:rPr>
        <w:t xml:space="preserve">     ……</w:t>
      </w:r>
      <w:r/>
    </w:p>
    <w:p>
      <w:pPr>
        <w:numPr>
          <w:ilvl w:val="0"/>
          <w:numId w:val="0"/>
        </w:numPr>
        <w:ind w:firstLine="480"/>
        <w:jc w:val="left"/>
        <w:keepLines w:val="0"/>
        <w:keepNext w:val="0"/>
        <w:pageBreakBefore w:val="0"/>
        <w:spacing w:line="400" w:lineRule="exact"/>
        <w:shd w:val="clear" w:color="auto" w:fill="auto"/>
        <w:tabs>
          <w:tab w:val="left" w:pos="312"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同时我方承诺，根据《关于调整载货汽车、专项作业车相关通行限制措施的通告》（2023年11月1日起实施，无锡市公安局交警支队发布）及《关于无锡市区载货汽车、专项作业车通行管理措施的通告》（2019年3月15日起执行，无锡市公安局交警支队发布）要求，载货汽车、专项作业车进入指定区域进行施工、抢修、维护、抢修等作业须具备公安部门核发的通行证，无通行证车辆不予认可。</w:t>
      </w:r>
      <w:r>
        <w:rPr>
          <w:rFonts w:hint="eastAsia" w:ascii="宋体" w:hAnsi="宋体" w:cs="Times New Roman"/>
          <w:color w:val="000000"/>
          <w:sz w:val="24"/>
          <w:highlight w:val="none"/>
          <w:lang w:val="en-US" w:eastAsia="zh-CN"/>
        </w:rPr>
        <w:t xml:space="preserve">通行证范围必须包括本项目实施区域</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b w:val="0"/>
          <w:bCs w:val="0"/>
          <w:color w:val="000000"/>
          <w:sz w:val="24"/>
          <w:highlight w:val="none"/>
          <w:u w:val="none"/>
          <w:lang w:val="en-US" w:eastAsia="zh-CN"/>
        </w:rPr>
        <w:t xml:space="preserve">“载货汽车”“专项作业车”的定义以《关于无锡市区载货汽车、专项作业车通行管理措施的通告》（2019年3月15日起执行，无锡市公安局交警支队发布）为准，投标车辆类型以车辆行驶证登记为准。</w:t>
      </w:r>
      <w:r>
        <w:rPr>
          <w:rFonts w:hint="eastAsia" w:ascii="宋体" w:hAnsi="宋体" w:eastAsia="宋体" w:cs="Times New Roman"/>
          <w:color w:val="000000"/>
          <w:sz w:val="24"/>
          <w:highlight w:val="none"/>
        </w:rPr>
        <w:t xml:space="preserve">我公司</w:t>
      </w:r>
      <w:r>
        <w:rPr>
          <w:rFonts w:hint="eastAsia" w:ascii="宋体" w:hAnsi="宋体" w:eastAsia="宋体" w:cs="Times New Roman"/>
          <w:color w:val="000000"/>
          <w:sz w:val="24"/>
          <w:highlight w:val="none"/>
          <w:lang w:val="en-US" w:eastAsia="zh-CN"/>
        </w:rPr>
        <w:t xml:space="preserve">提供在“无锡交警”微信公众号上查询到的通行备案信息查询完整截图加盖公章。</w:t>
      </w:r>
      <w:r>
        <w:rPr>
          <w:rFonts w:hint="eastAsia" w:ascii="宋体" w:hAnsi="宋体"/>
          <w:b/>
          <w:bCs/>
          <w:color w:val="auto"/>
          <w:sz w:val="24"/>
          <w:szCs w:val="20"/>
          <w:highlight w:val="none"/>
          <w:lang w:val="en-US" w:eastAsia="zh-CN"/>
        </w:rPr>
        <w:t xml:space="preserve">所有设备单次</w:t>
      </w:r>
      <w:r>
        <w:rPr>
          <w:rFonts w:hint="eastAsia" w:ascii="宋体" w:hAnsi="宋体" w:eastAsia="宋体"/>
          <w:b/>
          <w:bCs/>
          <w:color w:val="auto"/>
          <w:sz w:val="24"/>
          <w:szCs w:val="20"/>
          <w:highlight w:val="none"/>
          <w:lang w:val="en-US" w:eastAsia="zh-CN"/>
        </w:rPr>
        <w:t xml:space="preserve">通行证许</w:t>
      </w:r>
      <w:r>
        <w:rPr>
          <w:rFonts w:hint="eastAsia" w:ascii="宋体" w:hAnsi="宋体"/>
          <w:b/>
          <w:bCs/>
          <w:color w:val="auto"/>
          <w:sz w:val="24"/>
          <w:szCs w:val="20"/>
          <w:highlight w:val="none"/>
          <w:lang w:val="en-US" w:eastAsia="zh-CN"/>
        </w:rPr>
        <w:t xml:space="preserve">可时间不少于15天。</w:t>
      </w:r>
      <w:r>
        <w:rPr>
          <w:rFonts w:hint="eastAsia" w:ascii="宋体" w:hAnsi="宋体" w:eastAsia="宋体" w:cs="Times New Roman"/>
          <w:color w:val="000000"/>
          <w:sz w:val="24"/>
          <w:highlight w:val="none"/>
          <w:lang w:val="en-US" w:eastAsia="zh-CN"/>
        </w:rPr>
        <w:t xml:space="preserve">并接受采购人的现场考察，七日内未提供或现场考察不符合要求的，视为我公司自动放弃中标资格。 </w:t>
      </w:r>
      <w:r/>
    </w:p>
    <w:p>
      <w:pPr>
        <w:numPr>
          <w:ilvl w:val="0"/>
          <w:numId w:val="0"/>
        </w:numPr>
        <w:ind w:firstLine="482"/>
        <w:jc w:val="left"/>
        <w:keepLines w:val="0"/>
        <w:keepNext w:val="0"/>
        <w:pageBreakBefore w:val="0"/>
        <w:spacing w:line="400" w:lineRule="exact"/>
        <w:shd w:val="clear" w:color="auto" w:fill="auto"/>
        <w:tabs>
          <w:tab w:val="left" w:pos="312" w:leader="none"/>
        </w:tabs>
        <w:rPr>
          <w:rFonts w:hint="eastAsia" w:ascii="宋体" w:hAnsi="宋体"/>
          <w:b/>
          <w:bCs w:val="0"/>
          <w:sz w:val="24"/>
          <w:highlight w:val="none"/>
          <w:lang w:eastAsia="zh-CN"/>
        </w:rPr>
      </w:pPr>
      <w:r>
        <w:rPr>
          <w:rFonts w:hint="eastAsia" w:ascii="宋体" w:hAnsi="宋体"/>
          <w:b/>
          <w:bCs w:val="0"/>
          <w:sz w:val="24"/>
          <w:highlight w:val="none"/>
        </w:rPr>
        <w:t xml:space="preserve">养护</w:t>
      </w:r>
      <w:r>
        <w:rPr>
          <w:rFonts w:hint="eastAsia" w:ascii="宋体" w:hAnsi="宋体"/>
          <w:b/>
          <w:bCs w:val="0"/>
          <w:sz w:val="24"/>
          <w:highlight w:val="none"/>
          <w:lang w:val="en-US" w:eastAsia="zh-CN"/>
        </w:rPr>
        <w:t xml:space="preserve">设备</w:t>
      </w:r>
      <w:r>
        <w:rPr>
          <w:rFonts w:hint="eastAsia" w:ascii="宋体" w:hAnsi="宋体"/>
          <w:b/>
          <w:bCs w:val="0"/>
          <w:sz w:val="24"/>
          <w:highlight w:val="none"/>
        </w:rPr>
        <w:t xml:space="preserve">配备</w:t>
      </w:r>
      <w:r>
        <w:rPr>
          <w:rFonts w:hint="eastAsia" w:ascii="宋体" w:hAnsi="宋体"/>
          <w:b/>
          <w:bCs w:val="0"/>
          <w:sz w:val="24"/>
          <w:highlight w:val="none"/>
          <w:lang w:eastAsia="zh-CN"/>
        </w:rPr>
        <w:t xml:space="preserve">：</w:t>
      </w:r>
      <w:r>
        <w:rPr>
          <w:rFonts w:hint="default" w:ascii="宋体" w:hAnsi="宋体" w:eastAsia="宋体" w:cs="Times New Roman"/>
          <w:color w:val="000000"/>
          <w:sz w:val="24"/>
          <w:szCs w:val="21"/>
          <w:highlight w:val="none"/>
          <w:lang w:val="en-US" w:eastAsia="zh-CN" w:bidi="ar-SA"/>
        </w:rPr>
        <w:t xml:space="preserve">1、</w:t>
      </w:r>
      <w:r>
        <w:rPr>
          <w:rFonts w:hint="eastAsia" w:ascii="宋体" w:hAnsi="宋体" w:cs="Times New Roman"/>
          <w:color w:val="000000"/>
          <w:sz w:val="24"/>
          <w:highlight w:val="none"/>
          <w:u w:val="single"/>
          <w:lang w:val="en-US" w:eastAsia="zh-CN"/>
        </w:rPr>
        <w:t xml:space="preserve">     </w:t>
      </w:r>
      <w:r>
        <w:rPr>
          <w:rFonts w:hint="eastAsia" w:ascii="宋体" w:hAnsi="宋体" w:cs="Times New Roman"/>
          <w:color w:val="000000"/>
          <w:sz w:val="24"/>
          <w:highlight w:val="none"/>
          <w:lang w:val="en-US" w:eastAsia="zh-CN"/>
        </w:rPr>
        <w:t xml:space="preserve">2、</w:t>
      </w:r>
      <w:r>
        <w:rPr>
          <w:rFonts w:hint="eastAsia" w:ascii="宋体" w:hAnsi="宋体" w:cs="Times New Roman"/>
          <w:color w:val="000000"/>
          <w:sz w:val="24"/>
          <w:highlight w:val="none"/>
          <w:u w:val="single"/>
          <w:lang w:val="en-US" w:eastAsia="zh-CN"/>
        </w:rPr>
        <w:t xml:space="preserve">     </w:t>
      </w:r>
      <w:r>
        <w:rPr>
          <w:rFonts w:hint="eastAsia" w:ascii="宋体" w:hAnsi="宋体" w:cs="Times New Roman"/>
          <w:color w:val="000000"/>
          <w:sz w:val="24"/>
          <w:highlight w:val="none"/>
          <w:lang w:val="en-US" w:eastAsia="zh-CN"/>
        </w:rPr>
        <w:t xml:space="preserve">3、</w:t>
      </w:r>
      <w:r>
        <w:rPr>
          <w:rFonts w:hint="eastAsia" w:ascii="宋体" w:hAnsi="宋体" w:cs="Times New Roman"/>
          <w:color w:val="000000"/>
          <w:sz w:val="24"/>
          <w:highlight w:val="none"/>
          <w:u w:val="single"/>
          <w:lang w:val="en-US" w:eastAsia="zh-CN"/>
        </w:rPr>
        <w:t xml:space="preserve">     ……</w:t>
      </w:r>
      <w:r/>
    </w:p>
    <w:p>
      <w:pPr>
        <w:numPr>
          <w:ilvl w:val="0"/>
          <w:numId w:val="0"/>
        </w:numPr>
        <w:ind w:firstLine="480"/>
        <w:jc w:val="left"/>
        <w:keepLines w:val="0"/>
        <w:keepNext w:val="0"/>
        <w:pageBreakBefore w:val="0"/>
        <w:spacing w:line="400" w:lineRule="exact"/>
        <w:shd w:val="clear" w:color="auto" w:fill="auto"/>
        <w:tabs>
          <w:tab w:val="left" w:pos="312" w:leader="none"/>
        </w:tabs>
        <w:rPr>
          <w:rFonts w:hint="eastAsia" w:ascii="宋体" w:hAnsi="宋体"/>
          <w:b/>
          <w:bCs/>
          <w:color w:val="auto"/>
          <w:sz w:val="24"/>
          <w:szCs w:val="20"/>
          <w:highlight w:val="none"/>
          <w:lang w:val="en-US" w:eastAsia="zh-CN"/>
        </w:rPr>
      </w:pPr>
      <w:r>
        <w:rPr>
          <w:rFonts w:hint="eastAsia" w:ascii="宋体" w:hAnsi="宋体" w:eastAsia="宋体" w:cs="Times New Roman"/>
          <w:color w:val="000000"/>
          <w:sz w:val="24"/>
          <w:highlight w:val="none"/>
        </w:rPr>
        <w:t xml:space="preserve">并接受采购人的现场考察，七日内未提供或现场考察不符合要求的，视为我公司自动放弃中标资格。</w:t>
      </w:r>
      <w:r>
        <w:rPr>
          <w:rFonts w:hint="eastAsia" w:ascii="宋体" w:hAnsi="宋体" w:eastAsia="宋体" w:cs="Times New Roman"/>
          <w:color w:val="000000"/>
          <w:sz w:val="24"/>
          <w:highlight w:val="none"/>
          <w:lang w:val="en-US" w:eastAsia="zh-CN"/>
        </w:rPr>
        <w:t xml:space="preserve"> </w:t>
      </w:r>
      <w:r/>
    </w:p>
    <w:p>
      <w:pPr>
        <w:ind w:firstLine="480"/>
        <w:jc w:val="left"/>
        <w:keepLines w:val="0"/>
        <w:keepNext w:val="0"/>
        <w:pageBreakBefore w:val="0"/>
        <w:spacing w:line="400" w:lineRule="exact"/>
        <w:shd w:val="clear" w:color="auto" w:fill="auto"/>
        <w:widowControl/>
        <w:rPr>
          <w:rFonts w:hint="default" w:ascii="宋体" w:hAnsi="宋体" w:eastAsia="宋体" w:cs="Times New Roman"/>
          <w:color w:val="000000"/>
          <w:sz w:val="24"/>
          <w:highlight w:val="none"/>
          <w:u w:val="single"/>
          <w:lang w:val="en-US"/>
        </w:rPr>
      </w:pPr>
      <w:r>
        <w:rPr>
          <w:rFonts w:hint="eastAsia" w:ascii="宋体" w:hAnsi="宋体"/>
          <w:b/>
          <w:bCs w:val="0"/>
          <w:sz w:val="24"/>
          <w:highlight w:val="none"/>
        </w:rPr>
        <w:t xml:space="preserve">养护</w:t>
      </w:r>
      <w:r>
        <w:rPr>
          <w:rFonts w:hint="eastAsia" w:ascii="宋体" w:hAnsi="宋体"/>
          <w:b/>
          <w:bCs w:val="0"/>
          <w:sz w:val="24"/>
          <w:highlight w:val="none"/>
          <w:lang w:val="en-US" w:eastAsia="zh-CN"/>
        </w:rPr>
        <w:t xml:space="preserve">基地</w:t>
      </w:r>
      <w:r>
        <w:rPr>
          <w:rFonts w:hint="eastAsia" w:ascii="宋体" w:hAnsi="宋体"/>
          <w:b/>
          <w:bCs w:val="0"/>
          <w:sz w:val="24"/>
          <w:highlight w:val="none"/>
          <w:lang w:eastAsia="zh-CN"/>
        </w:rPr>
        <w:t xml:space="preserve">：</w:t>
      </w:r>
      <w:r>
        <w:rPr>
          <w:rFonts w:hint="eastAsia" w:ascii="宋体" w:hAnsi="宋体"/>
          <w:b/>
          <w:bCs w:val="0"/>
          <w:sz w:val="24"/>
          <w:highlight w:val="none"/>
          <w:u w:val="single"/>
          <w:lang w:val="en-US" w:eastAsia="zh-CN"/>
        </w:rPr>
        <w:t xml:space="preserve">             </w:t>
      </w:r>
      <w:r/>
    </w:p>
    <w:p>
      <w:pPr>
        <w:ind w:firstLine="480"/>
        <w:jc w:val="left"/>
        <w:keepLines w:val="0"/>
        <w:keepNext w:val="0"/>
        <w:pageBreakBefore w:val="0"/>
        <w:spacing w:line="400" w:lineRule="exact"/>
        <w:shd w:val="clear" w:color="auto" w:fill="auto"/>
        <w:widowControl/>
        <w:rPr>
          <w:rFonts w:hint="eastAsia" w:eastAsia="宋体"/>
          <w:highlight w:val="none"/>
          <w:lang w:val="en-US" w:eastAsia="zh-CN"/>
        </w:rPr>
      </w:pPr>
      <w:r>
        <w:rPr>
          <w:rFonts w:hint="eastAsia" w:ascii="宋体" w:hAnsi="宋体" w:eastAsia="宋体" w:cs="Times New Roman"/>
          <w:color w:val="000000"/>
          <w:sz w:val="24"/>
          <w:highlight w:val="none"/>
        </w:rPr>
        <w:t xml:space="preserve">并接受采购人的现场考察，七日内未提供或现场考察不符合要求的，视为我公司自动放弃中标资格。</w:t>
      </w:r>
      <w:r>
        <w:rPr>
          <w:rFonts w:hint="eastAsia" w:ascii="宋体" w:hAnsi="宋体" w:eastAsia="宋体" w:cs="Times New Roman"/>
          <w:color w:val="000000"/>
          <w:sz w:val="24"/>
          <w:highlight w:val="none"/>
          <w:lang w:val="en-US" w:eastAsia="zh-CN"/>
        </w:rPr>
        <w:t xml:space="preserve"> </w:t>
      </w:r>
      <w:r/>
    </w:p>
    <w:p>
      <w:pPr>
        <w:ind w:firstLine="480"/>
        <w:jc w:val="right"/>
        <w:keepLines w:val="0"/>
        <w:keepNext w:val="0"/>
        <w:pageBreakBefore w:val="0"/>
        <w:spacing w:line="400" w:lineRule="exact"/>
        <w:rPr>
          <w:rFonts w:hint="eastAsia" w:ascii="宋体" w:hAnsi="宋体"/>
          <w:sz w:val="24"/>
          <w:highlight w:val="none"/>
        </w:rPr>
      </w:pPr>
      <w:r>
        <w:rPr>
          <w:rFonts w:ascii="宋体" w:hAnsi="宋体"/>
          <w:sz w:val="24"/>
          <w:highlight w:val="none"/>
        </w:rPr>
        <w:t xml:space="preserve">投标供应商：（公章）</w:t>
      </w:r>
      <w:r/>
    </w:p>
    <w:p>
      <w:pPr>
        <w:jc w:val="right"/>
        <w:keepLines w:val="0"/>
        <w:keepNext w:val="0"/>
        <w:pageBreakBefore w:val="0"/>
        <w:spacing w:line="400" w:lineRule="exact"/>
        <w:rPr>
          <w:rFonts w:ascii="宋体" w:hAnsi="宋体"/>
          <w:sz w:val="24"/>
          <w:highlight w:val="none"/>
        </w:rPr>
      </w:pPr>
      <w:r>
        <w:rPr>
          <w:rFonts w:ascii="宋体" w:hAnsi="宋体"/>
          <w:sz w:val="24"/>
          <w:highlight w:val="none"/>
        </w:rPr>
        <w:t xml:space="preserve">法定代表人签名或盖章：</w:t>
      </w:r>
      <w:r/>
    </w:p>
    <w:p>
      <w:pPr>
        <w:jc w:val="right"/>
        <w:keepLines w:val="0"/>
        <w:keepNext w:val="0"/>
        <w:pageBreakBefore w:val="0"/>
        <w:spacing w:line="400" w:lineRule="exact"/>
        <w:rPr>
          <w:rFonts w:ascii="宋体" w:hAnsi="宋体"/>
          <w:sz w:val="24"/>
          <w:highlight w:val="none"/>
        </w:rPr>
      </w:pPr>
      <w:r>
        <w:rPr>
          <w:rFonts w:ascii="宋体" w:hAnsi="宋体"/>
          <w:sz w:val="24"/>
          <w:highlight w:val="none"/>
        </w:rPr>
        <w:t xml:space="preserve">年</w:t>
      </w:r>
      <w:r>
        <w:rPr>
          <w:rFonts w:hint="eastAsia" w:ascii="宋体" w:hAnsi="宋体"/>
          <w:sz w:val="24"/>
          <w:highlight w:val="none"/>
        </w:rPr>
        <w:t xml:space="preserve">    </w:t>
      </w:r>
      <w:r>
        <w:rPr>
          <w:rFonts w:ascii="宋体" w:hAnsi="宋体"/>
          <w:sz w:val="24"/>
          <w:highlight w:val="none"/>
        </w:rPr>
        <w:t xml:space="preserve">月</w:t>
      </w:r>
      <w:r>
        <w:rPr>
          <w:rFonts w:hint="eastAsia" w:ascii="宋体" w:hAnsi="宋体"/>
          <w:sz w:val="24"/>
          <w:highlight w:val="none"/>
        </w:rPr>
        <w:t xml:space="preserve">    </w:t>
      </w:r>
      <w:r>
        <w:rPr>
          <w:rFonts w:ascii="宋体" w:hAnsi="宋体"/>
          <w:sz w:val="24"/>
          <w:highlight w:val="none"/>
        </w:rPr>
        <w:t xml:space="preserve">日</w:t>
      </w:r>
      <w:r/>
    </w:p>
    <w:p>
      <w:pPr>
        <w:keepLines w:val="0"/>
        <w:keepNext w:val="0"/>
        <w:pageBreakBefore w:val="0"/>
        <w:spacing w:line="400" w:lineRule="exact"/>
        <w:shd w:val="clear" w:color="auto"/>
        <w:rPr>
          <w:rFonts w:hint="eastAsia" w:ascii="宋体" w:hAnsi="宋体" w:eastAsia="宋体" w:cs="宋体"/>
          <w:b/>
          <w:bCs/>
          <w:spacing w:val="10"/>
          <w:sz w:val="21"/>
          <w:szCs w:val="21"/>
          <w:highlight w:val="none"/>
        </w:rPr>
      </w:pPr>
      <w:r>
        <w:rPr>
          <w:rFonts w:hint="eastAsia" w:ascii="宋体" w:hAnsi="宋体" w:eastAsia="宋体" w:cs="宋体"/>
          <w:b/>
          <w:bCs/>
          <w:spacing w:val="10"/>
          <w:sz w:val="21"/>
          <w:szCs w:val="21"/>
          <w:highlight w:val="none"/>
          <w:lang w:val="en-US" w:eastAsia="zh-CN"/>
        </w:rPr>
        <w:t xml:space="preserve">注：</w:t>
      </w:r>
      <w:r>
        <w:rPr>
          <w:rFonts w:hint="eastAsia" w:ascii="宋体" w:hAnsi="宋体" w:cs="宋体"/>
          <w:b/>
          <w:bCs/>
          <w:spacing w:val="10"/>
          <w:sz w:val="21"/>
          <w:szCs w:val="21"/>
          <w:highlight w:val="none"/>
          <w:lang w:val="en-US" w:eastAsia="zh-CN"/>
        </w:rPr>
        <w:t xml:space="preserve">①</w:t>
      </w:r>
      <w:r>
        <w:rPr>
          <w:rFonts w:hint="eastAsia" w:ascii="宋体" w:hAnsi="宋体" w:eastAsia="宋体" w:cs="宋体"/>
          <w:b/>
          <w:bCs/>
          <w:spacing w:val="10"/>
          <w:sz w:val="21"/>
          <w:szCs w:val="21"/>
          <w:highlight w:val="none"/>
          <w:lang w:val="en-US" w:eastAsia="zh-CN"/>
        </w:rPr>
        <w:t xml:space="preserve">本承诺书</w:t>
      </w:r>
      <w:r>
        <w:rPr>
          <w:rFonts w:hint="eastAsia" w:ascii="宋体" w:hAnsi="宋体" w:eastAsia="宋体" w:cs="宋体"/>
          <w:b/>
          <w:bCs/>
          <w:spacing w:val="10"/>
          <w:sz w:val="21"/>
          <w:szCs w:val="21"/>
          <w:highlight w:val="none"/>
        </w:rPr>
        <w:t xml:space="preserve">涉及评分标准中多个评分</w:t>
      </w:r>
      <w:r>
        <w:rPr>
          <w:rFonts w:hint="eastAsia" w:ascii="宋体" w:hAnsi="宋体" w:eastAsia="宋体" w:cs="宋体"/>
          <w:b/>
          <w:bCs/>
          <w:spacing w:val="10"/>
          <w:sz w:val="21"/>
          <w:szCs w:val="21"/>
          <w:highlight w:val="none"/>
          <w:lang w:val="en-US" w:eastAsia="zh-CN"/>
        </w:rPr>
        <w:t xml:space="preserve">点</w:t>
      </w:r>
      <w:r>
        <w:rPr>
          <w:rFonts w:hint="eastAsia" w:ascii="宋体" w:hAnsi="宋体" w:eastAsia="宋体" w:cs="宋体"/>
          <w:b/>
          <w:bCs/>
          <w:spacing w:val="10"/>
          <w:sz w:val="21"/>
          <w:szCs w:val="21"/>
          <w:highlight w:val="none"/>
        </w:rPr>
        <w:t xml:space="preserve">，投标供应商可按企业自身情况选择其中的</w:t>
      </w:r>
      <w:r>
        <w:rPr>
          <w:rFonts w:hint="eastAsia" w:ascii="宋体" w:hAnsi="宋体" w:cs="宋体"/>
          <w:b/>
          <w:bCs/>
          <w:spacing w:val="10"/>
          <w:sz w:val="21"/>
          <w:szCs w:val="21"/>
          <w:highlight w:val="none"/>
          <w:lang w:val="en-US" w:eastAsia="zh-CN"/>
        </w:rPr>
        <w:t xml:space="preserve">相关</w:t>
      </w:r>
      <w:r>
        <w:rPr>
          <w:rFonts w:hint="eastAsia" w:ascii="宋体" w:hAnsi="宋体" w:eastAsia="宋体" w:cs="宋体"/>
          <w:b/>
          <w:bCs/>
          <w:spacing w:val="10"/>
          <w:sz w:val="21"/>
          <w:szCs w:val="21"/>
          <w:highlight w:val="none"/>
        </w:rPr>
        <w:t xml:space="preserve">内容进行承诺，按评分标准要求得分。</w:t>
      </w:r>
      <w:r/>
    </w:p>
    <w:p>
      <w:pPr>
        <w:jc w:val="left"/>
        <w:keepLines w:val="0"/>
        <w:keepNext w:val="0"/>
        <w:pageBreakBefore w:val="0"/>
        <w:spacing w:line="400" w:lineRule="exact"/>
        <w:rPr>
          <w:rFonts w:hint="eastAsia" w:asciiTheme="minorEastAsia" w:hAnsiTheme="minorEastAsia" w:eastAsiaTheme="minorEastAsia" w:cstheme="minorEastAsia"/>
          <w:b/>
          <w:szCs w:val="21"/>
          <w:highlight w:val="none"/>
        </w:rPr>
      </w:pPr>
      <w:r>
        <w:rPr>
          <w:rFonts w:hint="eastAsia" w:ascii="宋体" w:hAnsi="宋体" w:cs="宋体"/>
          <w:b/>
          <w:bCs/>
          <w:spacing w:val="10"/>
          <w:sz w:val="21"/>
          <w:szCs w:val="21"/>
          <w:highlight w:val="none"/>
          <w:lang w:val="en-US" w:eastAsia="zh-CN"/>
        </w:rPr>
        <w:t xml:space="preserve">②</w:t>
      </w:r>
      <w:r>
        <w:rPr>
          <w:rFonts w:hint="eastAsia" w:asciiTheme="minorEastAsia" w:hAnsiTheme="minorEastAsia" w:eastAsiaTheme="minorEastAsia" w:cstheme="minorEastAsia"/>
          <w:b/>
          <w:szCs w:val="21"/>
          <w:highlight w:val="none"/>
          <w:lang w:val="en-US" w:eastAsia="zh-CN"/>
        </w:rPr>
        <w:t xml:space="preserve">养护基地：</w:t>
      </w:r>
      <w:r>
        <w:rPr>
          <w:rFonts w:hint="eastAsia" w:asciiTheme="minorEastAsia" w:hAnsiTheme="minorEastAsia" w:eastAsiaTheme="minorEastAsia" w:cstheme="minorEastAsia"/>
          <w:b/>
          <w:szCs w:val="21"/>
          <w:highlight w:val="none"/>
        </w:rPr>
        <w:t xml:space="preserve">同一类别所属养护标段可以使用同一养护基地。路灯养护标段（一、二、三标段）和亮化养护标段（四、五、六标段）养护基地不得混用，评分项目不重复得分。</w:t>
      </w:r>
      <w:r/>
    </w:p>
    <w:p>
      <w:pPr>
        <w:jc w:val="left"/>
        <w:keepLines w:val="0"/>
        <w:keepNext w:val="0"/>
        <w:pageBreakBefore w:val="0"/>
        <w:spacing w:line="400" w:lineRule="exact"/>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lang w:val="en-US" w:eastAsia="zh-CN"/>
        </w:rPr>
        <w:t xml:space="preserve">③车辆要求：</w:t>
      </w:r>
      <w:r>
        <w:rPr>
          <w:rFonts w:hint="eastAsia" w:asciiTheme="minorEastAsia" w:hAnsiTheme="minorEastAsia" w:eastAsiaTheme="minorEastAsia" w:cstheme="minorEastAsia"/>
          <w:b/>
          <w:szCs w:val="21"/>
          <w:highlight w:val="none"/>
        </w:rPr>
        <w:t xml:space="preserve">路灯养护标段（一、二、三标段）和亮化养护标段（四、五、六标段）拟投入养护车辆不得混用，评分项目不重复得分。</w:t>
      </w:r>
      <w:r/>
    </w:p>
    <w:p>
      <w:pPr>
        <w:jc w:val="left"/>
        <w:keepLines w:val="0"/>
        <w:keepNext w:val="0"/>
        <w:pageBreakBefore w:val="0"/>
        <w:spacing w:line="400" w:lineRule="exact"/>
        <w:rPr>
          <w:rFonts w:hint="eastAsia" w:asciiTheme="minorEastAsia" w:hAnsiTheme="minorEastAsia" w:eastAsiaTheme="minorEastAsia" w:cstheme="minorEastAsia"/>
          <w:b/>
          <w:bCs/>
          <w:szCs w:val="21"/>
          <w:highlight w:val="none"/>
          <w:lang w:val="en-US" w:eastAsia="zh-CN"/>
        </w:rPr>
      </w:pPr>
      <w:r>
        <w:rPr>
          <w:rFonts w:hint="eastAsia" w:asciiTheme="minorEastAsia" w:hAnsiTheme="minorEastAsia" w:eastAsiaTheme="minorEastAsia" w:cstheme="minorEastAsia"/>
          <w:b/>
          <w:szCs w:val="21"/>
          <w:highlight w:val="none"/>
          <w:lang w:val="en-US" w:eastAsia="zh-CN"/>
        </w:rPr>
        <w:t xml:space="preserve">④养护设备：</w:t>
      </w:r>
      <w:r>
        <w:rPr>
          <w:rFonts w:hint="eastAsia" w:asciiTheme="minorEastAsia" w:hAnsiTheme="minorEastAsia" w:eastAsiaTheme="minorEastAsia" w:cstheme="minorEastAsia"/>
          <w:b/>
          <w:szCs w:val="21"/>
          <w:highlight w:val="none"/>
        </w:rPr>
        <w:t xml:space="preserve">路</w:t>
      </w:r>
      <w:r>
        <w:rPr>
          <w:rFonts w:hint="eastAsia" w:asciiTheme="minorEastAsia" w:hAnsiTheme="minorEastAsia" w:eastAsiaTheme="minorEastAsia" w:cstheme="minorEastAsia"/>
          <w:b/>
          <w:bCs/>
          <w:szCs w:val="21"/>
          <w:highlight w:val="none"/>
        </w:rPr>
        <w:t xml:space="preserve">灯养护标段（一、二、三标段）和亮化养护标段（四、五、六标段）拟投入养护</w:t>
      </w:r>
      <w:r>
        <w:rPr>
          <w:rFonts w:hint="eastAsia" w:asciiTheme="minorEastAsia" w:hAnsiTheme="minorEastAsia" w:eastAsiaTheme="minorEastAsia" w:cstheme="minorEastAsia"/>
          <w:b/>
          <w:bCs/>
          <w:szCs w:val="21"/>
          <w:highlight w:val="none"/>
          <w:lang w:val="en-US" w:eastAsia="zh-CN"/>
        </w:rPr>
        <w:t xml:space="preserve">设备</w:t>
      </w:r>
      <w:r>
        <w:rPr>
          <w:rFonts w:hint="eastAsia" w:asciiTheme="minorEastAsia" w:hAnsiTheme="minorEastAsia" w:eastAsiaTheme="minorEastAsia" w:cstheme="minorEastAsia"/>
          <w:b/>
          <w:bCs/>
          <w:szCs w:val="21"/>
          <w:highlight w:val="none"/>
        </w:rPr>
        <w:t xml:space="preserve">不得混用，评分项目不重复得分。</w:t>
      </w:r>
      <w:r/>
    </w:p>
    <w:p>
      <w:pPr>
        <w:spacing w:line="360" w:lineRule="auto"/>
        <w:shd w:val="clear" w:color="auto"/>
        <w:rPr>
          <w:rFonts w:hint="eastAsia" w:ascii="宋体" w:hAnsi="宋体" w:eastAsia="宋体" w:cs="宋体"/>
          <w:b/>
          <w:bCs/>
          <w:spacing w:val="10"/>
          <w:sz w:val="21"/>
          <w:szCs w:val="21"/>
          <w:highlight w:val="none"/>
          <w:lang w:val="en-US" w:eastAsia="zh-CN"/>
        </w:rPr>
      </w:pPr>
      <w:r>
        <w:rPr>
          <w:rFonts w:hint="eastAsia" w:ascii="宋体" w:hAnsi="宋体" w:eastAsia="宋体" w:cs="宋体"/>
          <w:b/>
          <w:bCs/>
          <w:spacing w:val="10"/>
          <w:sz w:val="21"/>
          <w:szCs w:val="21"/>
          <w:highlight w:val="none"/>
          <w:lang w:val="en-US" w:eastAsia="zh-CN"/>
        </w:rPr>
      </w:r>
      <w:r/>
    </w:p>
    <w:p>
      <w:pPr>
        <w:pStyle w:val="1012"/>
        <w:jc w:val="center"/>
        <w:rPr>
          <w:rFonts w:hint="eastAsia"/>
          <w:highlight w:val="none"/>
        </w:rPr>
      </w:pPr>
      <w:r>
        <w:rPr>
          <w:rFonts w:hint="eastAsia"/>
          <w:highlight w:val="none"/>
        </w:rPr>
      </w:r>
      <w:r/>
    </w:p>
    <w:p>
      <w:pPr>
        <w:pStyle w:val="1012"/>
        <w:jc w:val="center"/>
        <w:rPr>
          <w:highlight w:val="none"/>
        </w:rPr>
      </w:pPr>
      <w:r>
        <w:rPr>
          <w:rFonts w:hint="eastAsia" w:eastAsia="宋体"/>
          <w:highlight w:val="none"/>
          <w:lang w:eastAsia="zh-CN"/>
        </w:rPr>
        <w:t xml:space="preserve">（</w:t>
      </w:r>
      <w:r>
        <w:rPr>
          <w:rFonts w:hint="eastAsia" w:eastAsia="宋体"/>
          <w:highlight w:val="none"/>
          <w:lang w:val="en-US" w:eastAsia="zh-CN"/>
        </w:rPr>
        <w:t xml:space="preserve">十五）</w:t>
      </w:r>
      <w:r>
        <w:rPr>
          <w:rFonts w:hint="eastAsia"/>
          <w:highlight w:val="none"/>
        </w:rPr>
        <w:t xml:space="preserve">中小企业声明函、残疾人福利性单位声明函（格式）</w:t>
      </w:r>
      <w:r/>
    </w:p>
    <w:p>
      <w:pPr>
        <w:jc w:val="center"/>
        <w:keepLines/>
        <w:keepNext/>
        <w:spacing w:after="520"/>
        <w:rPr>
          <w:rFonts w:ascii="宋体" w:hAnsi="宋体" w:cs="宋体"/>
          <w:sz w:val="28"/>
          <w:szCs w:val="28"/>
          <w:highlight w:val="none"/>
          <w:lang w:val="zh-TW" w:eastAsia="zh-TW" w:bidi="zh-TW"/>
        </w:rPr>
        <w:outlineLvl w:val="1"/>
      </w:pPr>
      <w:r>
        <w:rPr>
          <w:rFonts w:ascii="宋体" w:hAnsi="宋体" w:cs="宋体"/>
          <w:color w:val="000000"/>
          <w:sz w:val="28"/>
          <w:szCs w:val="28"/>
          <w:highlight w:val="none"/>
          <w:lang w:val="zh-TW" w:eastAsia="zh-TW" w:bidi="zh-TW"/>
        </w:rPr>
        <w:t xml:space="preserve">中小企业声明函（服务）</w:t>
      </w:r>
      <w:r/>
    </w:p>
    <w:p>
      <w:pPr>
        <w:ind w:firstLine="660"/>
        <w:spacing w:line="530" w:lineRule="exact"/>
        <w:rPr>
          <w:rFonts w:ascii="宋体" w:hAnsi="宋体" w:cs="宋体"/>
          <w:sz w:val="24"/>
          <w:highlight w:val="none"/>
          <w:lang w:val="zh-TW" w:eastAsia="zh-TW" w:bidi="zh-TW"/>
        </w:rPr>
      </w:pPr>
      <w:r>
        <w:rPr>
          <w:rFonts w:ascii="宋体" w:hAnsi="宋体" w:cs="宋体"/>
          <w:color w:val="000000"/>
          <w:sz w:val="24"/>
          <w:highlight w:val="none"/>
          <w:lang w:val="zh-TW" w:eastAsia="zh-TW" w:bidi="zh-TW"/>
        </w:rPr>
        <w:t xml:space="preserve">本公司（联合体）郑重声明，</w:t>
      </w:r>
      <w:r>
        <w:rPr>
          <w:rFonts w:hint="eastAsia" w:ascii="宋体" w:hAnsi="宋体" w:cs="@楷体_GB2312"/>
          <w:bCs/>
          <w:color w:val="000000"/>
          <w:sz w:val="24"/>
          <w:highlight w:val="none"/>
        </w:rPr>
        <w:t xml:space="preserve">根据《政府采购促进中小企业发展管理办法》（财库〔2020〕46号）的规定</w:t>
      </w:r>
      <w:r>
        <w:rPr>
          <w:rFonts w:ascii="宋体" w:hAnsi="宋体" w:cs="宋体"/>
          <w:color w:val="000000"/>
          <w:sz w:val="24"/>
          <w:highlight w:val="none"/>
          <w:lang w:val="zh-TW" w:eastAsia="zh-TW" w:bidi="zh-TW"/>
        </w:rPr>
        <w:t xml:space="preserve">，本公司（联合体）参加</w:t>
      </w:r>
      <w:r>
        <w:rPr>
          <w:rFonts w:ascii="宋体" w:hAnsi="宋体" w:cs="宋体"/>
          <w:color w:val="000000"/>
          <w:sz w:val="24"/>
          <w:highlight w:val="none"/>
          <w:u w:val="single"/>
          <w:lang w:val="zh-TW" w:eastAsia="zh-TW" w:bidi="zh-TW"/>
        </w:rPr>
        <w:t xml:space="preserve">（单位名称）</w:t>
      </w:r>
      <w:r>
        <w:rPr>
          <w:rFonts w:ascii="宋体" w:hAnsi="宋体" w:cs="宋体"/>
          <w:color w:val="000000"/>
          <w:sz w:val="24"/>
          <w:highlight w:val="none"/>
          <w:lang w:val="zh-TW" w:eastAsia="zh-TW" w:bidi="zh-TW"/>
        </w:rPr>
        <w:t xml:space="preserve">的</w:t>
      </w:r>
      <w:r>
        <w:rPr>
          <w:rFonts w:ascii="宋体" w:hAnsi="宋体" w:cs="宋体"/>
          <w:color w:val="000000"/>
          <w:sz w:val="24"/>
          <w:highlight w:val="none"/>
          <w:u w:val="single"/>
          <w:lang w:val="zh-TW" w:eastAsia="zh-TW" w:bidi="zh-TW"/>
        </w:rPr>
        <w:t xml:space="preserve">（项目名称）</w:t>
      </w:r>
      <w:r>
        <w:rPr>
          <w:rFonts w:ascii="宋体" w:hAnsi="宋体" w:cs="宋体"/>
          <w:color w:val="000000"/>
          <w:sz w:val="24"/>
          <w:highlight w:val="none"/>
          <w:lang w:val="zh-TW" w:eastAsia="zh-TW" w:bidi="zh-TW"/>
        </w:rPr>
        <w:t xml:space="preserve">采购活动，服务全部由符合政策要求的中小企业承接。相关企业（含联合体中的中小企业、签订分包意向协议的中小企业）的具体情况如下：</w:t>
      </w:r>
      <w:r/>
    </w:p>
    <w:p>
      <w:pPr>
        <w:ind w:firstLine="480"/>
        <w:spacing w:line="525" w:lineRule="exact"/>
        <w:tabs>
          <w:tab w:val="left" w:pos="1493" w:leader="none"/>
          <w:tab w:val="left" w:pos="6974" w:leader="none"/>
        </w:tabs>
        <w:rPr>
          <w:rFonts w:ascii="宋体" w:hAnsi="宋体" w:cs="宋体"/>
          <w:sz w:val="24"/>
          <w:highlight w:val="none"/>
          <w:lang w:val="zh-TW" w:eastAsia="zh-TW" w:bidi="zh-TW"/>
        </w:rPr>
      </w:pPr>
      <w:r/>
      <w:bookmarkStart w:id="43" w:name="bookmark35"/>
      <w:r/>
      <w:bookmarkEnd w:id="43"/>
      <w:r>
        <w:rPr>
          <w:rFonts w:hint="eastAsia" w:ascii="宋体" w:hAnsi="宋体" w:cs="宋体"/>
          <w:color w:val="000000"/>
          <w:sz w:val="24"/>
          <w:highlight w:val="none"/>
          <w:lang w:val="zh-TW" w:bidi="zh-TW"/>
        </w:rPr>
        <w:t xml:space="preserve">1</w:t>
      </w:r>
      <w:r>
        <w:rPr>
          <w:rFonts w:ascii="宋体" w:hAnsi="宋体" w:eastAsia="PMingLiU" w:cs="宋体"/>
          <w:color w:val="000000"/>
          <w:sz w:val="24"/>
          <w:highlight w:val="none"/>
          <w:lang w:val="zh-TW" w:eastAsia="zh-TW" w:bidi="zh-TW"/>
        </w:rPr>
        <w:t xml:space="preserve">.</w:t>
      </w:r>
      <w:r>
        <w:rPr>
          <w:rFonts w:ascii="宋体" w:hAnsi="宋体" w:cs="宋体"/>
          <w:color w:val="000000"/>
          <w:sz w:val="24"/>
          <w:highlight w:val="none"/>
          <w:u w:val="single"/>
          <w:lang w:val="zh-TW" w:eastAsia="zh-TW" w:bidi="zh-TW"/>
        </w:rPr>
        <w:t xml:space="preserve">（标的名称）</w:t>
      </w:r>
      <w:r>
        <w:rPr>
          <w:rFonts w:hint="eastAsia" w:ascii="宋体" w:hAnsi="宋体" w:cs="宋体"/>
          <w:color w:val="000000"/>
          <w:sz w:val="24"/>
          <w:highlight w:val="none"/>
          <w:u w:val="single"/>
          <w:lang w:val="zh-TW" w:bidi="zh-TW"/>
        </w:rPr>
        <w:t xml:space="preserve">，</w:t>
      </w:r>
      <w:r>
        <w:rPr>
          <w:rFonts w:ascii="宋体" w:hAnsi="宋体" w:cs="宋体"/>
          <w:color w:val="000000"/>
          <w:sz w:val="24"/>
          <w:highlight w:val="none"/>
          <w:lang w:val="zh-TW" w:eastAsia="zh-TW" w:bidi="zh-TW"/>
        </w:rPr>
        <w:t xml:space="preserve">属于</w:t>
      </w:r>
      <w:r>
        <w:rPr>
          <w:rFonts w:ascii="宋体" w:hAnsi="宋体" w:cs="宋体"/>
          <w:color w:val="000000"/>
          <w:sz w:val="24"/>
          <w:highlight w:val="none"/>
          <w:u w:val="single"/>
          <w:lang w:val="zh-TW" w:eastAsia="zh-TW" w:bidi="zh-TW"/>
        </w:rPr>
        <w:t xml:space="preserve">（</w:t>
      </w:r>
      <w:r>
        <w:rPr>
          <w:rFonts w:hint="eastAsia" w:ascii="宋体" w:hAnsi="宋体" w:cs="宋体"/>
          <w:color w:val="000000"/>
          <w:sz w:val="24"/>
          <w:highlight w:val="none"/>
          <w:u w:val="single"/>
          <w:lang w:val="zh-TW" w:bidi="zh-TW"/>
        </w:rPr>
        <w:t xml:space="preserve">采购</w:t>
      </w:r>
      <w:r>
        <w:rPr>
          <w:rFonts w:ascii="宋体" w:hAnsi="宋体" w:cs="宋体"/>
          <w:color w:val="000000"/>
          <w:sz w:val="24"/>
          <w:highlight w:val="none"/>
          <w:u w:val="single"/>
          <w:lang w:val="zh-TW" w:eastAsia="zh-TW" w:bidi="zh-TW"/>
        </w:rPr>
        <w:t xml:space="preserve">文件中明确的所属行业）</w:t>
      </w:r>
      <w:r>
        <w:rPr>
          <w:rFonts w:hint="eastAsia" w:ascii="宋体" w:hAnsi="宋体" w:cs="宋体"/>
          <w:color w:val="000000"/>
          <w:sz w:val="24"/>
          <w:highlight w:val="none"/>
          <w:u w:val="single"/>
          <w:lang w:val="zh-TW" w:bidi="zh-TW"/>
        </w:rPr>
        <w:t xml:space="preserve">，</w:t>
      </w:r>
      <w:r>
        <w:rPr>
          <w:rFonts w:ascii="宋体" w:hAnsi="宋体" w:cs="宋体"/>
          <w:color w:val="000000"/>
          <w:sz w:val="24"/>
          <w:highlight w:val="none"/>
          <w:lang w:val="zh-TW" w:eastAsia="zh-TW" w:bidi="zh-TW"/>
        </w:rPr>
        <w:t xml:space="preserve">承接企业为</w:t>
      </w:r>
      <w:r>
        <w:rPr>
          <w:rFonts w:ascii="宋体" w:hAnsi="宋体" w:cs="宋体"/>
          <w:color w:val="000000"/>
          <w:sz w:val="24"/>
          <w:highlight w:val="none"/>
          <w:u w:val="single"/>
          <w:lang w:val="zh-TW" w:eastAsia="zh-TW" w:bidi="zh-TW"/>
        </w:rPr>
        <w:t xml:space="preserve">（企业名称）</w:t>
      </w:r>
      <w:r>
        <w:rPr>
          <w:rFonts w:hint="eastAsia" w:ascii="宋体" w:hAnsi="宋体" w:cs="宋体"/>
          <w:color w:val="000000"/>
          <w:sz w:val="24"/>
          <w:highlight w:val="none"/>
          <w:u w:val="single"/>
          <w:lang w:val="zh-TW" w:bidi="zh-TW"/>
        </w:rPr>
        <w:t xml:space="preserve">，</w:t>
      </w:r>
      <w:r>
        <w:rPr>
          <w:rFonts w:ascii="宋体" w:hAnsi="宋体" w:cs="宋体"/>
          <w:color w:val="000000"/>
          <w:sz w:val="24"/>
          <w:highlight w:val="none"/>
          <w:lang w:val="zh-TW" w:eastAsia="zh-TW" w:bidi="zh-TW"/>
        </w:rPr>
        <w:t xml:space="preserve">从业人员人，营业收入为</w:t>
      </w:r>
      <w:r>
        <w:rPr>
          <w:rFonts w:ascii="宋体" w:hAnsi="宋体" w:cs="宋体"/>
          <w:sz w:val="24"/>
          <w:highlight w:val="none"/>
          <w:u w:val="single"/>
          <w:lang w:val="zh-TW" w:eastAsia="zh-TW" w:bidi="zh-TW"/>
        </w:rPr>
        <w:tab/>
      </w:r>
      <w:r>
        <w:rPr>
          <w:rFonts w:ascii="宋体" w:hAnsi="宋体" w:cs="宋体"/>
          <w:color w:val="000000"/>
          <w:sz w:val="24"/>
          <w:highlight w:val="none"/>
          <w:lang w:val="zh-TW" w:eastAsia="zh-TW" w:bidi="zh-TW"/>
        </w:rPr>
        <w:t xml:space="preserve">万元，资产总额为万元</w:t>
      </w:r>
      <w:r>
        <w:rPr>
          <w:rFonts w:ascii="宋体" w:hAnsi="宋体" w:cs="宋体"/>
          <w:sz w:val="24"/>
          <w:highlight w:val="none"/>
          <w:vertAlign w:val="superscript"/>
          <w:lang w:bidi="en-US"/>
        </w:rPr>
        <w:t xml:space="preserve">1</w:t>
      </w:r>
      <w:r>
        <w:rPr>
          <w:rFonts w:ascii="宋体" w:hAnsi="宋体" w:cs="宋体"/>
          <w:color w:val="000000"/>
          <w:sz w:val="24"/>
          <w:highlight w:val="none"/>
          <w:lang w:bidi="en-US"/>
        </w:rPr>
        <w:t xml:space="preserve">，</w:t>
      </w:r>
      <w:r>
        <w:rPr>
          <w:rFonts w:ascii="宋体" w:hAnsi="宋体" w:cs="宋体"/>
          <w:color w:val="000000"/>
          <w:sz w:val="24"/>
          <w:highlight w:val="none"/>
          <w:lang w:val="zh-TW" w:eastAsia="zh-TW" w:bidi="zh-TW"/>
        </w:rPr>
        <w:t xml:space="preserve">属于</w:t>
      </w:r>
      <w:r>
        <w:rPr>
          <w:rFonts w:ascii="宋体" w:hAnsi="宋体" w:cs="宋体"/>
          <w:color w:val="000000"/>
          <w:sz w:val="24"/>
          <w:highlight w:val="none"/>
          <w:u w:val="single"/>
          <w:lang w:val="zh-TW" w:eastAsia="zh-TW" w:bidi="zh-TW"/>
        </w:rPr>
        <w:t xml:space="preserve">（中型企业、 小型企业、微型企业）</w:t>
      </w:r>
      <w:r>
        <w:rPr>
          <w:rFonts w:hint="eastAsia" w:ascii="宋体" w:hAnsi="宋体" w:cs="宋体"/>
          <w:color w:val="000000"/>
          <w:sz w:val="24"/>
          <w:highlight w:val="none"/>
          <w:u w:val="single"/>
          <w:lang w:val="zh-TW" w:bidi="zh-TW"/>
        </w:rPr>
        <w:t xml:space="preserve">，</w:t>
      </w:r>
      <w:r/>
    </w:p>
    <w:p>
      <w:pPr>
        <w:ind w:firstLine="480"/>
        <w:spacing w:line="528" w:lineRule="exact"/>
        <w:tabs>
          <w:tab w:val="left" w:pos="1193" w:leader="none"/>
          <w:tab w:val="left" w:pos="6965" w:leader="none"/>
        </w:tabs>
        <w:rPr>
          <w:rFonts w:ascii="宋体" w:hAnsi="宋体" w:cs="宋体"/>
          <w:sz w:val="24"/>
          <w:highlight w:val="none"/>
          <w:lang w:val="zh-TW" w:eastAsia="zh-TW" w:bidi="zh-TW"/>
        </w:rPr>
      </w:pPr>
      <w:r/>
      <w:bookmarkStart w:id="44" w:name="bookmark36"/>
      <w:r/>
      <w:bookmarkEnd w:id="44"/>
      <w:r>
        <w:rPr>
          <w:rFonts w:hint="eastAsia" w:ascii="宋体" w:hAnsi="宋体" w:cs="宋体"/>
          <w:color w:val="000000"/>
          <w:sz w:val="24"/>
          <w:highlight w:val="none"/>
          <w:lang w:val="zh-TW" w:bidi="zh-TW"/>
        </w:rPr>
        <w:t xml:space="preserve">2</w:t>
      </w:r>
      <w:r>
        <w:rPr>
          <w:rFonts w:ascii="宋体" w:hAnsi="宋体" w:eastAsia="PMingLiU" w:cs="宋体"/>
          <w:color w:val="000000"/>
          <w:sz w:val="24"/>
          <w:highlight w:val="none"/>
          <w:lang w:val="zh-TW" w:eastAsia="zh-TW" w:bidi="zh-TW"/>
        </w:rPr>
        <w:t xml:space="preserve">.</w:t>
      </w:r>
      <w:r>
        <w:rPr>
          <w:rFonts w:ascii="宋体" w:hAnsi="宋体" w:cs="宋体"/>
          <w:color w:val="000000"/>
          <w:sz w:val="24"/>
          <w:highlight w:val="none"/>
          <w:u w:val="single"/>
          <w:lang w:val="zh-TW" w:eastAsia="zh-TW" w:bidi="zh-TW"/>
        </w:rPr>
        <w:t xml:space="preserve">（标的名称）</w:t>
      </w:r>
      <w:r>
        <w:rPr>
          <w:rFonts w:hint="eastAsia" w:ascii="宋体" w:hAnsi="宋体" w:cs="宋体"/>
          <w:color w:val="000000"/>
          <w:sz w:val="24"/>
          <w:highlight w:val="none"/>
          <w:u w:val="single"/>
          <w:lang w:val="zh-TW" w:bidi="zh-TW"/>
        </w:rPr>
        <w:t xml:space="preserve">，</w:t>
      </w:r>
      <w:r>
        <w:rPr>
          <w:rFonts w:ascii="宋体" w:hAnsi="宋体" w:cs="宋体"/>
          <w:color w:val="000000"/>
          <w:sz w:val="24"/>
          <w:highlight w:val="none"/>
          <w:lang w:val="zh-TW" w:eastAsia="zh-TW" w:bidi="zh-TW"/>
        </w:rPr>
        <w:t xml:space="preserve">属于</w:t>
      </w:r>
      <w:r>
        <w:rPr>
          <w:rFonts w:ascii="宋体" w:hAnsi="宋体" w:cs="宋体"/>
          <w:color w:val="000000"/>
          <w:sz w:val="24"/>
          <w:highlight w:val="none"/>
          <w:u w:val="single"/>
          <w:lang w:val="zh-TW" w:eastAsia="zh-TW" w:bidi="zh-TW"/>
        </w:rPr>
        <w:t xml:space="preserve">（</w:t>
      </w:r>
      <w:r>
        <w:rPr>
          <w:rFonts w:hint="eastAsia" w:ascii="宋体" w:hAnsi="宋体" w:cs="宋体"/>
          <w:color w:val="000000"/>
          <w:sz w:val="24"/>
          <w:highlight w:val="none"/>
          <w:u w:val="single"/>
          <w:lang w:val="zh-TW" w:bidi="zh-TW"/>
        </w:rPr>
        <w:t xml:space="preserve">采购</w:t>
      </w:r>
      <w:r>
        <w:rPr>
          <w:rFonts w:ascii="宋体" w:hAnsi="宋体" w:cs="宋体"/>
          <w:color w:val="000000"/>
          <w:sz w:val="24"/>
          <w:highlight w:val="none"/>
          <w:u w:val="single"/>
          <w:lang w:val="zh-TW" w:eastAsia="zh-TW" w:bidi="zh-TW"/>
        </w:rPr>
        <w:t xml:space="preserve">文件中明确的所属行业）</w:t>
      </w:r>
      <w:r>
        <w:rPr>
          <w:rFonts w:hint="eastAsia" w:ascii="宋体" w:hAnsi="宋体" w:cs="宋体"/>
          <w:color w:val="000000"/>
          <w:sz w:val="24"/>
          <w:highlight w:val="none"/>
          <w:u w:val="single"/>
          <w:lang w:val="zh-TW" w:bidi="zh-TW"/>
        </w:rPr>
        <w:t xml:space="preserve">，</w:t>
      </w:r>
      <w:r>
        <w:rPr>
          <w:rFonts w:ascii="宋体" w:hAnsi="宋体" w:cs="宋体"/>
          <w:color w:val="000000"/>
          <w:sz w:val="24"/>
          <w:highlight w:val="none"/>
          <w:lang w:val="zh-TW" w:eastAsia="zh-TW" w:bidi="zh-TW"/>
        </w:rPr>
        <w:t xml:space="preserve">承接企业为</w:t>
      </w:r>
      <w:r>
        <w:rPr>
          <w:rFonts w:ascii="宋体" w:hAnsi="宋体" w:cs="宋体"/>
          <w:color w:val="000000"/>
          <w:sz w:val="24"/>
          <w:highlight w:val="none"/>
          <w:u w:val="single"/>
          <w:lang w:val="zh-TW" w:eastAsia="zh-TW" w:bidi="zh-TW"/>
        </w:rPr>
        <w:t xml:space="preserve">（企业名称）</w:t>
      </w:r>
      <w:r>
        <w:rPr>
          <w:rFonts w:hint="eastAsia" w:ascii="宋体" w:hAnsi="宋体" w:cs="宋体"/>
          <w:color w:val="000000"/>
          <w:sz w:val="24"/>
          <w:highlight w:val="none"/>
          <w:u w:val="single"/>
          <w:lang w:val="zh-TW" w:bidi="zh-TW"/>
        </w:rPr>
        <w:t xml:space="preserve">，</w:t>
      </w:r>
      <w:r>
        <w:rPr>
          <w:rFonts w:ascii="宋体" w:hAnsi="宋体" w:cs="宋体"/>
          <w:color w:val="000000"/>
          <w:sz w:val="24"/>
          <w:highlight w:val="none"/>
          <w:lang w:val="zh-TW" w:eastAsia="zh-TW" w:bidi="zh-TW"/>
        </w:rPr>
        <w:t xml:space="preserve">从业人员人，营业收入为万元，资产总额为万元，属于</w:t>
      </w:r>
      <w:r>
        <w:rPr>
          <w:rFonts w:ascii="宋体" w:hAnsi="宋体" w:cs="宋体"/>
          <w:color w:val="000000"/>
          <w:sz w:val="24"/>
          <w:highlight w:val="none"/>
          <w:u w:val="single"/>
          <w:lang w:val="zh-TW" w:eastAsia="zh-TW" w:bidi="zh-TW"/>
        </w:rPr>
        <w:t xml:space="preserve">（中型企业、 小型企业、微型企</w:t>
      </w:r>
      <w:r>
        <w:rPr>
          <w:rFonts w:ascii="宋体" w:hAnsi="宋体" w:cs="宋体"/>
          <w:color w:val="000000"/>
          <w:sz w:val="24"/>
          <w:highlight w:val="none"/>
          <w:u w:val="single"/>
          <w:lang w:val="zh-CN" w:bidi="zh-CN"/>
        </w:rPr>
        <w:t xml:space="preserve">业）</w:t>
      </w:r>
      <w:r>
        <w:rPr>
          <w:rFonts w:hint="eastAsia" w:ascii="宋体" w:hAnsi="宋体" w:cs="宋体"/>
          <w:sz w:val="24"/>
          <w:highlight w:val="none"/>
          <w:lang w:val="zh-CN" w:bidi="zh-CN"/>
        </w:rPr>
        <w:t xml:space="preserve">；</w:t>
      </w:r>
      <w:r/>
    </w:p>
    <w:p>
      <w:pPr>
        <w:ind w:left="660"/>
        <w:spacing w:line="528" w:lineRule="exact"/>
        <w:tabs>
          <w:tab w:val="left" w:pos="1193" w:leader="none"/>
          <w:tab w:val="left" w:pos="6965" w:leader="none"/>
        </w:tabs>
        <w:rPr>
          <w:rFonts w:ascii="宋体" w:hAnsi="宋体" w:eastAsia="PMingLiU" w:cs="宋体"/>
          <w:sz w:val="24"/>
          <w:highlight w:val="none"/>
          <w:lang w:val="zh-TW" w:eastAsia="zh-TW" w:bidi="zh-TW"/>
        </w:rPr>
      </w:pPr>
      <w:r>
        <w:rPr>
          <w:rFonts w:hint="eastAsia" w:ascii="宋体" w:hAnsi="宋体" w:cs="宋体"/>
          <w:sz w:val="24"/>
          <w:highlight w:val="none"/>
          <w:lang w:val="zh-TW" w:eastAsia="zh-TW" w:bidi="zh-TW"/>
        </w:rPr>
        <w:t xml:space="preserve">……</w:t>
      </w:r>
      <w:r/>
    </w:p>
    <w:p>
      <w:pPr>
        <w:ind w:left="660"/>
        <w:spacing w:line="528" w:lineRule="exact"/>
        <w:tabs>
          <w:tab w:val="left" w:pos="1193" w:leader="none"/>
          <w:tab w:val="left" w:pos="6965" w:leader="none"/>
        </w:tabs>
        <w:rPr>
          <w:rFonts w:ascii="宋体" w:hAnsi="宋体" w:eastAsia="PMingLiU" w:cs="宋体"/>
          <w:sz w:val="24"/>
          <w:highlight w:val="none"/>
          <w:lang w:val="zh-TW" w:eastAsia="zh-TW" w:bidi="zh-TW"/>
        </w:rPr>
      </w:pPr>
      <w:r>
        <w:rPr>
          <w:rFonts w:ascii="宋体" w:hAnsi="宋体" w:eastAsia="PMingLiU" w:cs="宋体"/>
          <w:sz w:val="24"/>
          <w:highlight w:val="none"/>
          <w:lang w:val="zh-TW" w:eastAsia="zh-TW" w:bidi="zh-TW"/>
        </w:rPr>
      </w:r>
      <w:r/>
    </w:p>
    <w:p>
      <w:pPr>
        <w:ind w:firstLine="660"/>
        <w:spacing w:line="520" w:lineRule="exact"/>
        <w:rPr>
          <w:rFonts w:ascii="宋体" w:hAnsi="宋体" w:cs="宋体"/>
          <w:sz w:val="24"/>
          <w:highlight w:val="none"/>
          <w:lang w:val="zh-TW" w:eastAsia="zh-TW" w:bidi="zh-TW"/>
        </w:rPr>
      </w:pPr>
      <w:r>
        <w:rPr>
          <w:rFonts w:ascii="宋体" w:hAnsi="宋体" w:cs="宋体"/>
          <w:color w:val="000000"/>
          <w:sz w:val="24"/>
          <w:highlight w:val="none"/>
          <w:lang w:val="zh-TW" w:eastAsia="zh-TW" w:bidi="zh-TW"/>
        </w:rPr>
        <w:t xml:space="preserve">以上企业，不属于大企业的分支机构，不存在控股股东为大企业的情形，也不存在与大企业的负责人为同一人的情形。</w:t>
      </w:r>
      <w:r/>
    </w:p>
    <w:p>
      <w:pPr>
        <w:ind w:firstLine="660"/>
        <w:spacing w:line="520" w:lineRule="exact"/>
        <w:rPr>
          <w:rFonts w:ascii="宋体" w:hAnsi="宋体" w:cs="宋体"/>
          <w:sz w:val="24"/>
          <w:highlight w:val="none"/>
          <w:lang w:val="zh-TW" w:eastAsia="zh-TW" w:bidi="zh-TW"/>
        </w:rPr>
      </w:pPr>
      <w:r>
        <w:rPr>
          <w:rFonts w:ascii="宋体" w:hAnsi="宋体" w:cs="宋体"/>
          <w:color w:val="000000"/>
          <w:sz w:val="24"/>
          <w:highlight w:val="none"/>
          <w:lang w:val="zh-TW" w:eastAsia="zh-TW" w:bidi="zh-TW"/>
        </w:rPr>
        <w:t xml:space="preserve">本企业对上述声明内容的真实性负责。如有虚假，将依法承担相应责任。</w:t>
      </w:r>
      <w:r/>
    </w:p>
    <w:p>
      <w:pPr>
        <w:ind w:left="3860" w:firstLine="80"/>
        <w:jc w:val="left"/>
        <w:spacing w:line="562" w:lineRule="exact"/>
        <w:rPr>
          <w:rFonts w:ascii="宋体" w:hAnsi="宋体" w:eastAsia="PMingLiU" w:cs="宋体"/>
          <w:sz w:val="24"/>
          <w:highlight w:val="none"/>
          <w:lang w:val="zh-TW" w:eastAsia="zh-TW" w:bidi="zh-TW"/>
        </w:rPr>
      </w:pPr>
      <w:r>
        <w:rPr>
          <w:rFonts w:ascii="宋体" w:hAnsi="宋体" w:cs="宋体"/>
          <w:color w:val="000000"/>
          <w:sz w:val="24"/>
          <w:highlight w:val="none"/>
          <w:lang w:val="zh-TW" w:eastAsia="zh-TW" w:bidi="zh-TW"/>
        </w:rPr>
        <w:t xml:space="preserve">企业名称（盖章）： </w:t>
      </w:r>
      <w:r/>
    </w:p>
    <w:p>
      <w:pPr>
        <w:ind w:left="3860" w:firstLine="80"/>
        <w:jc w:val="left"/>
        <w:spacing w:line="562" w:lineRule="exact"/>
        <w:rPr>
          <w:rFonts w:ascii="宋体" w:hAnsi="宋体" w:eastAsia="PMingLiU" w:cs="宋体"/>
          <w:color w:val="000000"/>
          <w:sz w:val="24"/>
          <w:highlight w:val="none"/>
          <w:lang w:val="zh-TW" w:eastAsia="zh-TW" w:bidi="zh-TW"/>
        </w:rPr>
      </w:pPr>
      <w:r>
        <w:rPr>
          <w:rFonts w:ascii="宋体" w:hAnsi="宋体" w:cs="宋体"/>
          <w:color w:val="000000"/>
          <w:sz w:val="24"/>
          <w:highlight w:val="none"/>
          <w:lang w:val="zh-TW" w:eastAsia="zh-TW" w:bidi="zh-TW"/>
        </w:rPr>
        <w:t xml:space="preserve">日期：</w:t>
      </w:r>
      <w:r/>
    </w:p>
    <w:p>
      <w:pPr>
        <w:ind w:hanging="1740"/>
        <w:jc w:val="left"/>
        <w:tabs>
          <w:tab w:val="left" w:pos="1130" w:leader="none"/>
        </w:tabs>
        <w:rPr>
          <w:rFonts w:ascii="宋体" w:hAnsi="宋体" w:cs="宋体"/>
          <w:sz w:val="22"/>
          <w:szCs w:val="22"/>
          <w:highlight w:val="none"/>
          <w:u w:val="single"/>
          <w:lang w:val="zh-CN"/>
        </w:rPr>
      </w:pPr>
      <w:r>
        <w:rPr>
          <w:rFonts w:ascii="宋体" w:hAnsi="宋体" w:cs="宋体"/>
          <w:sz w:val="22"/>
          <w:szCs w:val="22"/>
          <w:highlight w:val="none"/>
          <w:u w:val="single"/>
          <w:lang w:val="zh-CN"/>
        </w:rPr>
      </w:r>
      <w:r/>
    </w:p>
    <w:p>
      <w:pPr>
        <w:rPr>
          <w:rFonts w:ascii="宋体" w:hAnsi="宋体" w:cs="宋体"/>
          <w:color w:val="000000"/>
          <w:sz w:val="18"/>
          <w:szCs w:val="18"/>
          <w:highlight w:val="none"/>
        </w:rPr>
      </w:pPr>
      <w:r>
        <w:rPr>
          <w:rFonts w:ascii="宋体" w:hAnsi="宋体" w:cs="宋体"/>
          <w:color w:val="000000"/>
          <w:sz w:val="18"/>
          <w:szCs w:val="18"/>
          <w:highlight w:val="none"/>
        </w:rPr>
      </w:r>
      <w:r/>
    </w:p>
    <w:p>
      <w:pPr>
        <w:rPr>
          <w:rFonts w:ascii="宋体" w:hAnsi="宋体" w:cs="宋体"/>
          <w:color w:val="000000"/>
          <w:sz w:val="18"/>
          <w:szCs w:val="18"/>
          <w:highlight w:val="none"/>
        </w:rPr>
      </w:pPr>
      <w:r>
        <w:rPr>
          <w:rFonts w:ascii="宋体" w:hAnsi="宋体" w:cs="宋体"/>
          <w:color w:val="000000"/>
          <w:sz w:val="18"/>
          <w:szCs w:val="18"/>
          <w:highlight w:val="none"/>
        </w:rPr>
      </w:r>
      <w:r/>
    </w:p>
    <w:p>
      <w:pP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注：1、从业人员、营业收入、资产总额填报上一年度的数据，无上一年度数据的新成立企业可不填报。</w:t>
      </w:r>
      <w:r/>
    </w:p>
    <w:p>
      <w:pPr>
        <w:ind w:firstLine="361"/>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2.中标、成交供应商的《中小企业声明函》将随中标、成交公告进行公示。</w:t>
      </w:r>
      <w:r/>
    </w:p>
    <w:p>
      <w:pPr>
        <w:ind w:firstLine="361"/>
        <w:rPr>
          <w:rFonts w:ascii="宋体" w:hAnsi="宋体" w:cs="宋体"/>
          <w:b/>
          <w:bCs/>
          <w:color w:val="000000"/>
          <w:sz w:val="24"/>
          <w:highlight w:val="none"/>
        </w:rPr>
      </w:pPr>
      <w:r>
        <w:rPr>
          <w:rFonts w:hint="eastAsia" w:ascii="宋体" w:hAnsi="宋体" w:cs="宋体"/>
          <w:b/>
          <w:bCs/>
          <w:color w:val="000000"/>
          <w:sz w:val="18"/>
          <w:szCs w:val="18"/>
          <w:highlight w:val="none"/>
        </w:rPr>
        <w:t xml:space="preserve">3.供应商按照本办法规定提供声明函内容不实的，属于提供虚假材料谋取中标、成交，依照《中华人民共和国政府采购法》等国家有关规定追究相应责任。</w:t>
      </w:r>
      <w:r/>
    </w:p>
    <w:p>
      <w:pPr>
        <w:jc w:val="center"/>
        <w:spacing w:line="400" w:lineRule="exact"/>
        <w:rPr>
          <w:rFonts w:ascii="黑体" w:hAnsi="宋体" w:eastAsia="黑体"/>
          <w:bCs/>
          <w:sz w:val="24"/>
          <w:highlight w:val="none"/>
        </w:rPr>
      </w:pPr>
      <w:r>
        <w:rPr>
          <w:rFonts w:ascii="宋体" w:hAnsi="宋体"/>
          <w:bCs/>
          <w:sz w:val="24"/>
          <w:highlight w:val="none"/>
        </w:rPr>
        <w:br w:type="page" w:clear="all"/>
      </w:r>
      <w:r>
        <w:rPr>
          <w:rFonts w:hint="eastAsia" w:ascii="黑体" w:hAnsi="宋体" w:eastAsia="黑体"/>
          <w:bCs/>
          <w:sz w:val="24"/>
          <w:highlight w:val="none"/>
        </w:rPr>
        <w:t xml:space="preserve">残疾人福利性单位声明函</w:t>
      </w:r>
      <w:r/>
    </w:p>
    <w:p>
      <w:pPr>
        <w:pStyle w:val="1023"/>
        <w:ind w:firstLine="480"/>
        <w:spacing w:before="0" w:beforeAutospacing="0" w:after="0" w:afterAutospacing="0" w:line="480" w:lineRule="atLeast"/>
        <w:shd w:val="clear" w:color="auto" w:fill="ffffff"/>
        <w:rPr>
          <w:highlight w:val="none"/>
        </w:rPr>
      </w:pPr>
      <w:r>
        <w:rPr>
          <w:rFonts w:hint="eastAsia"/>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023"/>
        <w:spacing w:before="0" w:beforeAutospacing="0" w:after="0" w:afterAutospacing="0" w:line="480" w:lineRule="atLeast"/>
        <w:shd w:val="clear" w:color="auto" w:fill="ffffff"/>
        <w:rPr>
          <w:highlight w:val="none"/>
        </w:rPr>
      </w:pPr>
      <w:r>
        <w:rPr>
          <w:rFonts w:hint="eastAsia"/>
          <w:highlight w:val="none"/>
        </w:rPr>
        <w:t xml:space="preserve">本单位对上述声明的真实性负责。如有虚假，将依法承担相应责任。</w:t>
      </w:r>
      <w:r/>
    </w:p>
    <w:p>
      <w:pPr>
        <w:pStyle w:val="1023"/>
        <w:spacing w:before="0" w:beforeAutospacing="0" w:after="0" w:afterAutospacing="0" w:line="480" w:lineRule="atLeast"/>
        <w:shd w:val="clear" w:color="auto" w:fill="ffffff"/>
        <w:rPr>
          <w:highlight w:val="none"/>
        </w:rPr>
      </w:pPr>
      <w:r>
        <w:rPr>
          <w:rFonts w:hint="eastAsia"/>
          <w:highlight w:val="none"/>
        </w:rPr>
        <w:t xml:space="preserve">  </w:t>
      </w:r>
      <w:r/>
    </w:p>
    <w:p>
      <w:pPr>
        <w:pStyle w:val="1023"/>
        <w:spacing w:before="0" w:beforeAutospacing="0" w:after="0" w:afterAutospacing="0" w:line="480" w:lineRule="atLeast"/>
        <w:shd w:val="clear" w:color="auto" w:fill="ffffff"/>
        <w:rPr>
          <w:highlight w:val="none"/>
        </w:rPr>
      </w:pPr>
      <w:r>
        <w:rPr>
          <w:rFonts w:hint="eastAsia"/>
          <w:highlight w:val="none"/>
        </w:rPr>
        <w:t xml:space="preserve">                                                        单位名称（盖章）：</w:t>
      </w:r>
      <w:r/>
    </w:p>
    <w:p>
      <w:pPr>
        <w:ind w:firstLine="367"/>
        <w:rPr>
          <w:rFonts w:ascii="黑体" w:eastAsia="黑体"/>
          <w:bCs/>
          <w:sz w:val="28"/>
          <w:szCs w:val="28"/>
          <w:highlight w:val="none"/>
        </w:rPr>
      </w:pPr>
      <w:r>
        <w:rPr>
          <w:rFonts w:hint="eastAsia"/>
          <w:highlight w:val="none"/>
        </w:rPr>
        <w:t xml:space="preserve">                                         </w:t>
      </w:r>
      <w:r/>
    </w:p>
    <w:p>
      <w:pPr>
        <w:pStyle w:val="1023"/>
        <w:jc w:val="center"/>
        <w:spacing w:before="0" w:beforeAutospacing="0" w:after="0" w:afterAutospacing="0" w:line="480" w:lineRule="atLeast"/>
        <w:shd w:val="clear" w:color="auto" w:fill="ffffff"/>
        <w:rPr>
          <w:highlight w:val="none"/>
        </w:rPr>
      </w:pPr>
      <w:r>
        <w:rPr>
          <w:rFonts w:hint="eastAsia"/>
          <w:highlight w:val="none"/>
        </w:rPr>
        <w:t xml:space="preserve">日　　　　期：</w:t>
      </w:r>
      <w:r/>
    </w:p>
    <w:p>
      <w:pPr>
        <w:spacing w:line="360" w:lineRule="auto"/>
        <w:rPr>
          <w:rFonts w:ascii="宋体"/>
          <w:bCs/>
          <w:sz w:val="24"/>
          <w:highlight w:val="none"/>
        </w:rPr>
        <w:outlineLvl w:val="0"/>
      </w:pPr>
      <w:r>
        <w:rPr>
          <w:rFonts w:ascii="宋体"/>
          <w:bCs/>
          <w:sz w:val="24"/>
          <w:highlight w:val="none"/>
        </w:rPr>
      </w:r>
      <w:r/>
    </w:p>
    <w:p>
      <w:pPr>
        <w:pStyle w:val="1037"/>
        <w:ind w:firstLine="480"/>
        <w:rPr>
          <w:rFonts w:ascii="宋体" w:hAnsi="宋体" w:cs="宋体"/>
          <w:color w:val="000000"/>
          <w:sz w:val="24"/>
          <w:szCs w:val="24"/>
          <w:highlight w:val="none"/>
        </w:rPr>
      </w:pPr>
      <w:r>
        <w:rPr>
          <w:rFonts w:ascii="宋体" w:hAnsi="宋体"/>
          <w:b/>
          <w:bCs/>
          <w:sz w:val="30"/>
          <w:szCs w:val="30"/>
          <w:highlight w:val="none"/>
        </w:rPr>
        <w:br w:type="page" w:clear="all"/>
      </w:r>
      <w:r/>
    </w:p>
    <w:p>
      <w:pPr>
        <w:rPr>
          <w:rFonts w:ascii="宋体" w:hAnsi="宋体" w:cs="宋体"/>
          <w:b/>
          <w:color w:val="000000"/>
          <w:sz w:val="24"/>
          <w:szCs w:val="24"/>
          <w:highlight w:val="none"/>
        </w:rPr>
        <w:outlineLvl w:val="2"/>
      </w:pPr>
      <w:r>
        <w:rPr>
          <w:rFonts w:ascii="宋体" w:hAnsi="宋体" w:cs="宋体"/>
          <w:b/>
          <w:color w:val="000000"/>
          <w:sz w:val="24"/>
          <w:szCs w:val="24"/>
          <w:highlight w:val="none"/>
        </w:rPr>
      </w:r>
      <w:r/>
    </w:p>
    <w:p>
      <w:pPr>
        <w:rPr>
          <w:rFonts w:ascii="宋体" w:hAnsi="宋体" w:cs="宋体"/>
          <w:b/>
          <w:color w:val="000000"/>
          <w:sz w:val="24"/>
          <w:szCs w:val="24"/>
          <w:highlight w:val="none"/>
        </w:rPr>
        <w:outlineLvl w:val="2"/>
      </w:pPr>
      <w:r>
        <w:rPr>
          <w:rFonts w:hint="eastAsia" w:ascii="宋体" w:hAnsi="宋体" w:cs="宋体"/>
          <w:b/>
          <w:color w:val="000000"/>
          <w:sz w:val="24"/>
          <w:szCs w:val="24"/>
          <w:highlight w:val="none"/>
        </w:rPr>
        <w:t xml:space="preserve">（十</w:t>
      </w:r>
      <w:r>
        <w:rPr>
          <w:rFonts w:hint="eastAsia" w:ascii="宋体" w:hAnsi="宋体" w:cs="宋体"/>
          <w:b/>
          <w:color w:val="000000"/>
          <w:sz w:val="24"/>
          <w:szCs w:val="24"/>
          <w:highlight w:val="none"/>
          <w:lang w:val="en-US" w:eastAsia="zh-CN"/>
        </w:rPr>
        <w:t xml:space="preserve">六</w:t>
      </w:r>
      <w:r>
        <w:rPr>
          <w:rFonts w:hint="eastAsia" w:ascii="宋体" w:hAnsi="宋体" w:cs="宋体"/>
          <w:b/>
          <w:color w:val="000000"/>
          <w:sz w:val="24"/>
          <w:szCs w:val="24"/>
          <w:highlight w:val="none"/>
        </w:rPr>
        <w:t xml:space="preserve">）评分标准中对应的所需证明材料（如有）及技术方案</w:t>
      </w:r>
      <w:r/>
    </w:p>
    <w:p>
      <w:pPr>
        <w:pStyle w:val="1037"/>
        <w:ind w:firstLine="480"/>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1037"/>
        <w:ind w:firstLine="480"/>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1037"/>
        <w:ind w:firstLine="480"/>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1037"/>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投标人应按评分点编制完整的技术方案，以便评审。</w:t>
      </w:r>
      <w:r/>
    </w:p>
    <w:p>
      <w:pPr>
        <w:rPr>
          <w:rFonts w:ascii="宋体" w:hAnsi="宋体" w:cs="宋体"/>
          <w:color w:val="000000"/>
          <w:sz w:val="24"/>
          <w:szCs w:val="24"/>
          <w:highlight w:val="none"/>
        </w:rPr>
        <w:sectPr>
          <w:headerReference w:type="default" r:id="rId12"/>
          <w:footerReference w:type="default" r:id="rId19"/>
          <w:footnotePr/>
          <w:endnotePr/>
          <w:type w:val="nextPage"/>
          <w:pgSz w:w="11906" w:h="16838" w:orient="portrait"/>
          <w:pgMar w:top="1440" w:right="1800" w:bottom="1440" w:left="1800" w:header="624" w:footer="907" w:gutter="0"/>
          <w:pgNumType w:start="1"/>
          <w:cols w:num="1" w:sep="0" w:space="1701" w:equalWidth="1"/>
          <w:docGrid w:linePitch="360"/>
        </w:sectPr>
      </w:pPr>
      <w:r>
        <w:rPr>
          <w:rFonts w:ascii="宋体" w:hAnsi="宋体" w:cs="宋体"/>
          <w:color w:val="000000"/>
          <w:sz w:val="24"/>
          <w:szCs w:val="24"/>
          <w:highlight w:val="none"/>
        </w:rPr>
      </w:r>
      <w:r/>
    </w:p>
    <w:p>
      <w:pPr>
        <w:numPr>
          <w:ilvl w:val="0"/>
          <w:numId w:val="0"/>
        </w:numPr>
        <w:rPr>
          <w:rFonts w:ascii="宋体" w:hAnsi="宋体" w:cs="宋体"/>
          <w:b/>
          <w:bCs/>
          <w:color w:val="000000"/>
          <w:sz w:val="24"/>
          <w:szCs w:val="24"/>
          <w:highlight w:val="none"/>
        </w:rPr>
        <w:outlineLvl w:val="2"/>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十七）</w:t>
      </w:r>
      <w:r>
        <w:rPr>
          <w:rFonts w:hint="eastAsia" w:ascii="宋体" w:hAnsi="宋体" w:cs="宋体"/>
          <w:b/>
          <w:color w:val="000000"/>
          <w:sz w:val="24"/>
          <w:szCs w:val="24"/>
          <w:highlight w:val="none"/>
        </w:rPr>
        <w:t xml:space="preserve">其他</w:t>
      </w:r>
      <w:r>
        <w:rPr>
          <w:rFonts w:hint="eastAsia" w:ascii="宋体" w:hAnsi="宋体" w:cs="宋体"/>
          <w:b/>
          <w:bCs/>
          <w:color w:val="000000"/>
          <w:sz w:val="24"/>
          <w:szCs w:val="24"/>
          <w:highlight w:val="none"/>
        </w:rPr>
        <w:t xml:space="preserve">（投标人认为有必要提供的声明和文件，如有格式自拟）：</w:t>
      </w:r>
      <w:r/>
    </w:p>
    <w:p>
      <w:pPr>
        <w:rPr>
          <w:highlight w:val="none"/>
        </w:rPr>
      </w:pPr>
      <w:r>
        <w:rPr>
          <w:highlight w:val="none"/>
        </w:rPr>
      </w:r>
      <w:r/>
    </w:p>
    <w:sectPr>
      <w:headerReference w:type="default" r:id="rId13"/>
      <w:footerReference w:type="default" r:id="rId20"/>
      <w:footnotePr/>
      <w:endnotePr/>
      <w:type w:val="nextPage"/>
      <w:pgSz w:w="11907" w:h="16840" w:orient="portrait"/>
      <w:pgMar w:top="1440" w:right="1417"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华文中宋">
    <w:panose1 w:val="02010600040101010101"/>
  </w:font>
  <w:font w:name="仿宋_GB2312">
    <w:panose1 w:val="02010609060101010101"/>
  </w:font>
  <w:font w:name="Arial">
    <w:panose1 w:val="020B0604020202020204"/>
  </w:font>
  <w:font w:name="SimSun">
    <w:panose1 w:val="02010600030101010101"/>
  </w:font>
  <w:font w:name="宋体">
    <w:panose1 w:val="02010600030101010101"/>
  </w:font>
  <w:font w:name="@楷体_GB2312">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rPr>
        <w:rStyle w:val="1041"/>
      </w:rPr>
      <w:framePr w:wrap="around" w:vAnchor="text" w:hAnchor="margin" w:xAlign="center" w:y="1"/>
    </w:pPr>
    <w:r>
      <w:rPr>
        <w:rStyle w:val="1041"/>
      </w:rPr>
      <w:fldChar w:fldCharType="begin"/>
    </w:r>
    <w:r>
      <w:rPr>
        <w:rStyle w:val="1041"/>
      </w:rPr>
      <w:instrText xml:space="preserve">PAGE  </w:instrText>
    </w:r>
    <w:r>
      <w:rPr>
        <w:rStyle w:val="1041"/>
      </w:rPr>
      <w:fldChar w:fldCharType="separate"/>
    </w:r>
    <w:r>
      <w:rPr>
        <w:rStyle w:val="1041"/>
      </w:rPr>
      <w:t xml:space="preserve">1</w:t>
    </w:r>
    <w:r>
      <w:rPr>
        <w:rStyle w:val="1041"/>
      </w:rPr>
      <w:fldChar w:fldCharType="end"/>
    </w:r>
    <w:r/>
  </w:p>
  <w:p>
    <w:pPr>
      <w:pStyle w:val="1039"/>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39"/>
                          </w:pPr>
                          <w:r>
                            <w:fldChar w:fldCharType="begin"/>
                          </w:r>
                          <w:r>
                            <w:instrText xml:space="preserve"> PAGE  \* MERGEFORMAT </w:instrText>
                          </w:r>
                          <w:r>
                            <w:fldChar w:fldCharType="separate"/>
                          </w:r>
                          <w:r>
                            <w:t xml:space="preserve">76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fldChar w:fldCharType="begin"/>
                    </w:r>
                    <w:r>
                      <w:instrText xml:space="preserve"> PAGE  \* MERGEFORMAT </w:instrText>
                    </w:r>
                    <w:r>
                      <w:fldChar w:fldCharType="separate"/>
                    </w:r>
                    <w:r>
                      <w:t xml:space="preserve">76</w:t>
                    </w:r>
                    <w:r>
                      <w:fldChar w:fldCharType="end"/>
                    </w:r>
                    <w:r/>
                  </w:p>
                  <w:p>
                    <w:r/>
                    <w:r/>
                  </w:p>
                </w:txbxContent>
              </v:textbox>
            </v:shape>
          </w:pict>
        </mc:Fallback>
      </mc:AlternateContent>
    </w:r>
    <w:r/>
  </w:p>
  <w:p>
    <w:pPr>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both"/>
      <w:rPr>
        <w:rFonts w:eastAsia="楷体_GB2312"/>
        <w:sz w:val="20"/>
      </w:rPr>
      <w:pBdr>
        <w:bottom w:val="none" w:color="000000" w:sz="0" w:space="1"/>
      </w:pBdr>
    </w:pPr>
    <w:r>
      <w:rPr>
        <w:rFonts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410"/>
      <w:jc w:val="both"/>
      <w:rPr>
        <w:rFonts w:eastAsia="楷体_GB2312"/>
      </w:rPr>
      <w:pBdr>
        <w:bottom w:val="none" w:color="000000" w:sz="0" w:space="1"/>
      </w:pBdr>
    </w:pPr>
    <w:r>
      <w:rPr>
        <w:rFonts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both"/>
      <w:rPr>
        <w:rFonts w:ascii="等线" w:hAnsi="等线" w:eastAsia="楷体_GB2312"/>
      </w:rPr>
      <w:pBdr>
        <w:bottom w:val="none" w:color="000000" w:sz="0" w:space="1"/>
      </w:pBdr>
    </w:pPr>
    <w:r>
      <w:rPr>
        <w:rFonts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both"/>
      <w:rPr>
        <w:rFonts w:ascii="宋体" w:hAnsi="宋体" w:cs="宋体"/>
        <w:sz w:val="15"/>
        <w:szCs w:val="15"/>
      </w:rPr>
      <w:pBdr>
        <w:top w:val="none" w:color="000000" w:sz="0" w:space="0"/>
        <w:left w:val="none" w:color="000000" w:sz="0" w:space="0"/>
        <w:bottom w:val="none" w:color="000000" w:sz="0" w:space="1"/>
        <w:right w:val="none" w:color="000000" w:sz="0" w:space="0"/>
        <w:between w:val="none" w:color="000000" w:sz="0" w:space="0"/>
      </w:pBdr>
    </w:pPr>
    <w:r>
      <w:rPr>
        <w:rFonts w:ascii="宋体" w:hAnsi="宋体" w:cs="宋体"/>
        <w:sz w:val="15"/>
        <w:szCs w:val="15"/>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both"/>
      <w:rPr>
        <w:rFonts w:eastAsia="楷体_GB2312"/>
      </w:rPr>
      <w:pBdr>
        <w:bottom w:val="none" w:color="000000" w:sz="0" w:space="1"/>
      </w:pBdr>
    </w:pPr>
    <w:r>
      <w:rPr>
        <w:rFonts w:eastAsia="楷体_GB2312"/>
      </w:rPr>
    </w:r>
    <w:r/>
  </w:p>
  <w:p>
    <w:pPr>
      <w:rPr>
        <w:rFonts w:eastAsia="楷体_GB2312"/>
      </w:rPr>
    </w:pPr>
    <w:r>
      <w:rPr>
        <w:rFonts w:eastAsia="楷体_GB231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6"/>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0">
    <w:name w:val="Heading 1"/>
    <w:basedOn w:val="1010"/>
    <w:next w:val="1010"/>
    <w:link w:val="841"/>
    <w:uiPriority w:val="9"/>
    <w:qFormat/>
    <w:pPr>
      <w:keepLines/>
      <w:keepNext/>
      <w:spacing w:before="480" w:after="200"/>
      <w:outlineLvl w:val="0"/>
    </w:pPr>
    <w:rPr>
      <w:rFonts w:ascii="Arial" w:hAnsi="Arial" w:eastAsia="Arial" w:cs="Arial"/>
      <w:sz w:val="40"/>
      <w:szCs w:val="40"/>
    </w:rPr>
  </w:style>
  <w:style w:type="character" w:styleId="841">
    <w:name w:val="Heading 1 Char"/>
    <w:basedOn w:val="1013"/>
    <w:link w:val="840"/>
    <w:uiPriority w:val="9"/>
    <w:rPr>
      <w:rFonts w:ascii="Arial" w:hAnsi="Arial" w:eastAsia="Arial" w:cs="Arial"/>
      <w:sz w:val="40"/>
      <w:szCs w:val="40"/>
    </w:rPr>
  </w:style>
  <w:style w:type="paragraph" w:styleId="842">
    <w:name w:val="Heading 2"/>
    <w:basedOn w:val="1010"/>
    <w:next w:val="1010"/>
    <w:link w:val="843"/>
    <w:uiPriority w:val="9"/>
    <w:unhideWhenUsed/>
    <w:qFormat/>
    <w:pPr>
      <w:keepLines/>
      <w:keepNext/>
      <w:spacing w:before="360" w:after="200"/>
      <w:outlineLvl w:val="1"/>
    </w:pPr>
    <w:rPr>
      <w:rFonts w:ascii="Arial" w:hAnsi="Arial" w:eastAsia="Arial" w:cs="Arial"/>
      <w:sz w:val="34"/>
    </w:rPr>
  </w:style>
  <w:style w:type="character" w:styleId="843">
    <w:name w:val="Heading 2 Char"/>
    <w:basedOn w:val="1013"/>
    <w:link w:val="842"/>
    <w:uiPriority w:val="9"/>
    <w:rPr>
      <w:rFonts w:ascii="Arial" w:hAnsi="Arial" w:eastAsia="Arial" w:cs="Arial"/>
      <w:sz w:val="34"/>
    </w:rPr>
  </w:style>
  <w:style w:type="character" w:styleId="844">
    <w:name w:val="Heading 3 Char"/>
    <w:basedOn w:val="1013"/>
    <w:link w:val="1011"/>
    <w:uiPriority w:val="9"/>
    <w:rPr>
      <w:rFonts w:ascii="Arial" w:hAnsi="Arial" w:eastAsia="Arial" w:cs="Arial"/>
      <w:sz w:val="30"/>
      <w:szCs w:val="30"/>
    </w:rPr>
  </w:style>
  <w:style w:type="character" w:styleId="845">
    <w:name w:val="Heading 4 Char"/>
    <w:basedOn w:val="1013"/>
    <w:link w:val="1012"/>
    <w:uiPriority w:val="9"/>
    <w:rPr>
      <w:rFonts w:ascii="Arial" w:hAnsi="Arial" w:eastAsia="Arial" w:cs="Arial"/>
      <w:b/>
      <w:bCs/>
      <w:sz w:val="26"/>
      <w:szCs w:val="26"/>
    </w:rPr>
  </w:style>
  <w:style w:type="paragraph" w:styleId="846">
    <w:name w:val="Heading 5"/>
    <w:basedOn w:val="1010"/>
    <w:next w:val="1010"/>
    <w:link w:val="847"/>
    <w:uiPriority w:val="9"/>
    <w:unhideWhenUsed/>
    <w:qFormat/>
    <w:pPr>
      <w:keepLines/>
      <w:keepNext/>
      <w:spacing w:before="320" w:after="200"/>
      <w:outlineLvl w:val="4"/>
    </w:pPr>
    <w:rPr>
      <w:rFonts w:ascii="Arial" w:hAnsi="Arial" w:eastAsia="Arial" w:cs="Arial"/>
      <w:b/>
      <w:bCs/>
      <w:sz w:val="24"/>
      <w:szCs w:val="24"/>
    </w:rPr>
  </w:style>
  <w:style w:type="character" w:styleId="847">
    <w:name w:val="Heading 5 Char"/>
    <w:basedOn w:val="1013"/>
    <w:link w:val="846"/>
    <w:uiPriority w:val="9"/>
    <w:rPr>
      <w:rFonts w:ascii="Arial" w:hAnsi="Arial" w:eastAsia="Arial" w:cs="Arial"/>
      <w:b/>
      <w:bCs/>
      <w:sz w:val="24"/>
      <w:szCs w:val="24"/>
    </w:rPr>
  </w:style>
  <w:style w:type="paragraph" w:styleId="848">
    <w:name w:val="Heading 6"/>
    <w:basedOn w:val="1010"/>
    <w:next w:val="1010"/>
    <w:link w:val="849"/>
    <w:uiPriority w:val="9"/>
    <w:unhideWhenUsed/>
    <w:qFormat/>
    <w:pPr>
      <w:keepLines/>
      <w:keepNext/>
      <w:spacing w:before="320" w:after="200"/>
      <w:outlineLvl w:val="5"/>
    </w:pPr>
    <w:rPr>
      <w:rFonts w:ascii="Arial" w:hAnsi="Arial" w:eastAsia="Arial" w:cs="Arial"/>
      <w:b/>
      <w:bCs/>
      <w:sz w:val="22"/>
      <w:szCs w:val="22"/>
    </w:rPr>
  </w:style>
  <w:style w:type="character" w:styleId="849">
    <w:name w:val="Heading 6 Char"/>
    <w:basedOn w:val="1013"/>
    <w:link w:val="848"/>
    <w:uiPriority w:val="9"/>
    <w:rPr>
      <w:rFonts w:ascii="Arial" w:hAnsi="Arial" w:eastAsia="Arial" w:cs="Arial"/>
      <w:b/>
      <w:bCs/>
      <w:sz w:val="22"/>
      <w:szCs w:val="22"/>
    </w:rPr>
  </w:style>
  <w:style w:type="paragraph" w:styleId="850">
    <w:name w:val="Heading 7"/>
    <w:basedOn w:val="1010"/>
    <w:next w:val="1010"/>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name w:val="Heading 7 Char"/>
    <w:basedOn w:val="1013"/>
    <w:link w:val="850"/>
    <w:uiPriority w:val="9"/>
    <w:rPr>
      <w:rFonts w:ascii="Arial" w:hAnsi="Arial" w:eastAsia="Arial" w:cs="Arial"/>
      <w:b/>
      <w:bCs/>
      <w:i/>
      <w:iCs/>
      <w:sz w:val="22"/>
      <w:szCs w:val="22"/>
    </w:rPr>
  </w:style>
  <w:style w:type="paragraph" w:styleId="852">
    <w:name w:val="Heading 8"/>
    <w:basedOn w:val="1010"/>
    <w:next w:val="1010"/>
    <w:link w:val="853"/>
    <w:uiPriority w:val="9"/>
    <w:unhideWhenUsed/>
    <w:qFormat/>
    <w:pPr>
      <w:keepLines/>
      <w:keepNext/>
      <w:spacing w:before="320" w:after="200"/>
      <w:outlineLvl w:val="7"/>
    </w:pPr>
    <w:rPr>
      <w:rFonts w:ascii="Arial" w:hAnsi="Arial" w:eastAsia="Arial" w:cs="Arial"/>
      <w:i/>
      <w:iCs/>
      <w:sz w:val="22"/>
      <w:szCs w:val="22"/>
    </w:rPr>
  </w:style>
  <w:style w:type="character" w:styleId="853">
    <w:name w:val="Heading 8 Char"/>
    <w:basedOn w:val="1013"/>
    <w:link w:val="852"/>
    <w:uiPriority w:val="9"/>
    <w:rPr>
      <w:rFonts w:ascii="Arial" w:hAnsi="Arial" w:eastAsia="Arial" w:cs="Arial"/>
      <w:i/>
      <w:iCs/>
      <w:sz w:val="22"/>
      <w:szCs w:val="22"/>
    </w:rPr>
  </w:style>
  <w:style w:type="paragraph" w:styleId="854">
    <w:name w:val="Heading 9"/>
    <w:basedOn w:val="1010"/>
    <w:next w:val="1010"/>
    <w:link w:val="855"/>
    <w:uiPriority w:val="9"/>
    <w:unhideWhenUsed/>
    <w:qFormat/>
    <w:pPr>
      <w:keepLines/>
      <w:keepNext/>
      <w:spacing w:before="320" w:after="200"/>
      <w:outlineLvl w:val="8"/>
    </w:pPr>
    <w:rPr>
      <w:rFonts w:ascii="Arial" w:hAnsi="Arial" w:eastAsia="Arial" w:cs="Arial"/>
      <w:i/>
      <w:iCs/>
      <w:sz w:val="21"/>
      <w:szCs w:val="21"/>
    </w:rPr>
  </w:style>
  <w:style w:type="character" w:styleId="855">
    <w:name w:val="Heading 9 Char"/>
    <w:basedOn w:val="1013"/>
    <w:link w:val="854"/>
    <w:uiPriority w:val="9"/>
    <w:rPr>
      <w:rFonts w:ascii="Arial" w:hAnsi="Arial" w:eastAsia="Arial" w:cs="Arial"/>
      <w:i/>
      <w:iCs/>
      <w:sz w:val="21"/>
      <w:szCs w:val="21"/>
    </w:rPr>
  </w:style>
  <w:style w:type="paragraph" w:styleId="856">
    <w:name w:val="No Spacing"/>
    <w:uiPriority w:val="1"/>
    <w:qFormat/>
    <w:pPr>
      <w:spacing w:before="0" w:after="0" w:line="240" w:lineRule="auto"/>
    </w:pPr>
  </w:style>
  <w:style w:type="paragraph" w:styleId="857">
    <w:name w:val="Title"/>
    <w:basedOn w:val="1010"/>
    <w:next w:val="1010"/>
    <w:link w:val="858"/>
    <w:uiPriority w:val="10"/>
    <w:qFormat/>
    <w:pPr>
      <w:contextualSpacing/>
      <w:spacing w:before="300" w:after="200"/>
    </w:pPr>
    <w:rPr>
      <w:sz w:val="48"/>
      <w:szCs w:val="48"/>
    </w:rPr>
  </w:style>
  <w:style w:type="character" w:styleId="858">
    <w:name w:val="Title Char"/>
    <w:basedOn w:val="1013"/>
    <w:link w:val="857"/>
    <w:uiPriority w:val="10"/>
    <w:rPr>
      <w:sz w:val="48"/>
      <w:szCs w:val="48"/>
    </w:rPr>
  </w:style>
  <w:style w:type="paragraph" w:styleId="859">
    <w:name w:val="Subtitle"/>
    <w:basedOn w:val="1010"/>
    <w:next w:val="1010"/>
    <w:link w:val="860"/>
    <w:uiPriority w:val="11"/>
    <w:qFormat/>
    <w:pPr>
      <w:spacing w:before="200" w:after="200"/>
    </w:pPr>
    <w:rPr>
      <w:sz w:val="24"/>
      <w:szCs w:val="24"/>
    </w:rPr>
  </w:style>
  <w:style w:type="character" w:styleId="860">
    <w:name w:val="Subtitle Char"/>
    <w:basedOn w:val="1013"/>
    <w:link w:val="859"/>
    <w:uiPriority w:val="11"/>
    <w:rPr>
      <w:sz w:val="24"/>
      <w:szCs w:val="24"/>
    </w:rPr>
  </w:style>
  <w:style w:type="paragraph" w:styleId="861">
    <w:name w:val="Quote"/>
    <w:basedOn w:val="1010"/>
    <w:next w:val="1010"/>
    <w:link w:val="862"/>
    <w:uiPriority w:val="29"/>
    <w:qFormat/>
    <w:pPr>
      <w:ind w:left="720" w:right="720"/>
    </w:pPr>
    <w:rPr>
      <w:i/>
    </w:rPr>
  </w:style>
  <w:style w:type="character" w:styleId="862">
    <w:name w:val="Quote Char"/>
    <w:link w:val="861"/>
    <w:uiPriority w:val="29"/>
    <w:rPr>
      <w:i/>
    </w:rPr>
  </w:style>
  <w:style w:type="paragraph" w:styleId="863">
    <w:name w:val="Intense Quote"/>
    <w:basedOn w:val="1010"/>
    <w:next w:val="1010"/>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name w:val="Intense Quote Char"/>
    <w:link w:val="863"/>
    <w:uiPriority w:val="30"/>
    <w:rPr>
      <w:i/>
    </w:rPr>
  </w:style>
  <w:style w:type="character" w:styleId="865">
    <w:name w:val="Header Char"/>
    <w:basedOn w:val="1013"/>
    <w:link w:val="1018"/>
    <w:uiPriority w:val="99"/>
  </w:style>
  <w:style w:type="character" w:styleId="866">
    <w:name w:val="Footer Char"/>
    <w:basedOn w:val="1013"/>
    <w:link w:val="1021"/>
    <w:uiPriority w:val="99"/>
  </w:style>
  <w:style w:type="paragraph" w:styleId="867">
    <w:name w:val="Caption"/>
    <w:basedOn w:val="1010"/>
    <w:next w:val="1010"/>
    <w:uiPriority w:val="35"/>
    <w:semiHidden/>
    <w:unhideWhenUsed/>
    <w:qFormat/>
    <w:pPr>
      <w:spacing w:line="276" w:lineRule="auto"/>
    </w:pPr>
    <w:rPr>
      <w:b/>
      <w:bCs/>
      <w:color w:val="4f81bd" w:themeColor="accent1"/>
      <w:sz w:val="18"/>
      <w:szCs w:val="18"/>
    </w:rPr>
  </w:style>
  <w:style w:type="character" w:styleId="868">
    <w:name w:val="Caption Char"/>
    <w:basedOn w:val="867"/>
    <w:link w:val="1021"/>
    <w:uiPriority w:val="99"/>
  </w:style>
  <w:style w:type="table" w:styleId="869">
    <w:name w:val="Table Grid Light"/>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10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10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10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basedOn w:val="10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basedOn w:val="10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basedOn w:val="10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basedOn w:val="10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basedOn w:val="10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basedOn w:val="10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05">
    <w:name w:val="Grid Table 5 Dark - Accent 2"/>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06">
    <w:name w:val="Grid Table 5 Dark - Accent 3"/>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07">
    <w:name w:val="Grid Table 5 Dark- Accent 4"/>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08">
    <w:name w:val="Grid Table 5 Dark - Accent 5"/>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09">
    <w:name w:val="Grid Table 5 Dark - Accent 6"/>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10">
    <w:name w:val="Grid Table 6 Colorful"/>
    <w:basedOn w:val="10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basedOn w:val="10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basedOn w:val="10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basedOn w:val="10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6">
    <w:name w:val="Grid Table 6 Colorful - Accent 6"/>
    <w:basedOn w:val="10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7">
    <w:name w:val="Grid Table 7 Colorful"/>
    <w:basedOn w:val="10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basedOn w:val="10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basedOn w:val="10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basedOn w:val="10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basedOn w:val="10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basedOn w:val="10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basedOn w:val="10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basedOn w:val="10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basedOn w:val="101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basedOn w:val="101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basedOn w:val="101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basedOn w:val="101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basedOn w:val="101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basedOn w:val="101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basedOn w:val="10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basedOn w:val="10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basedOn w:val="10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basedOn w:val="10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basedOn w:val="10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basedOn w:val="10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basedOn w:val="10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basedOn w:val="10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0">
    <w:name w:val="List Table 3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41">
    <w:name w:val="List Table 3 - Accent 3"/>
    <w:basedOn w:val="10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42">
    <w:name w:val="List Table 3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43">
    <w:name w:val="List Table 3 - Accent 5"/>
    <w:basedOn w:val="10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44">
    <w:name w:val="List Table 3 - Accent 6"/>
    <w:basedOn w:val="10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45">
    <w:name w:val="List Table 4"/>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basedOn w:val="10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7">
    <w:name w:val="List Table 4 - Accent 2"/>
    <w:basedOn w:val="10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48">
    <w:name w:val="List Table 4 - Accent 3"/>
    <w:basedOn w:val="10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49">
    <w:name w:val="List Table 4 - Accent 4"/>
    <w:basedOn w:val="10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50">
    <w:name w:val="List Table 4 - Accent 5"/>
    <w:basedOn w:val="10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51">
    <w:name w:val="List Table 4 - Accent 6"/>
    <w:basedOn w:val="10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52">
    <w:name w:val="List Table 5 Dark"/>
    <w:basedOn w:val="10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basedOn w:val="10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basedOn w:val="10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basedOn w:val="10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basedOn w:val="10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basedOn w:val="10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basedOn w:val="10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basedOn w:val="10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basedOn w:val="10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61">
    <w:name w:val="List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62">
    <w:name w:val="List Table 6 Colorful - Accent 3"/>
    <w:basedOn w:val="10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63">
    <w:name w:val="List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64">
    <w:name w:val="List Table 6 Colorful - Accent 5"/>
    <w:basedOn w:val="10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65">
    <w:name w:val="List Table 6 Colorful - Accent 6"/>
    <w:basedOn w:val="10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66">
    <w:name w:val="List Table 7 Colorful"/>
    <w:basedOn w:val="10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basedOn w:val="10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68">
    <w:name w:val="List Table 7 Colorful - Accent 2"/>
    <w:basedOn w:val="10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69">
    <w:name w:val="List Table 7 Colorful - Accent 3"/>
    <w:basedOn w:val="10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70">
    <w:name w:val="List Table 7 Colorful - Accent 4"/>
    <w:basedOn w:val="10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71">
    <w:name w:val="List Table 7 Colorful - Accent 5"/>
    <w:basedOn w:val="10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72">
    <w:name w:val="List Table 7 Colorful - Accent 6"/>
    <w:basedOn w:val="10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73">
    <w:name w:val="Lined - Accent"/>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5">
    <w:name w:val="Lined - Accent 2"/>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6">
    <w:name w:val="Lined - Accent 3"/>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7">
    <w:name w:val="Lined - Accent 4"/>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78">
    <w:name w:val="Lined - Accent 5"/>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79">
    <w:name w:val="Lined - Accent 6"/>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0">
    <w:name w:val="Bordered &amp; Lined - Accent"/>
    <w:basedOn w:val="10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basedOn w:val="10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2">
    <w:name w:val="Bordered &amp; Lined - Accent 2"/>
    <w:basedOn w:val="10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3">
    <w:name w:val="Bordered &amp; Lined - Accent 3"/>
    <w:basedOn w:val="10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4">
    <w:name w:val="Bordered &amp; Lined - Accent 4"/>
    <w:basedOn w:val="10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85">
    <w:name w:val="Bordered &amp; Lined - Accent 5"/>
    <w:basedOn w:val="10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6">
    <w:name w:val="Bordered &amp; Lined - Accent 6"/>
    <w:basedOn w:val="10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7">
    <w:name w:val="Bordered"/>
    <w:basedOn w:val="10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4">
    <w:name w:val="footnote text"/>
    <w:basedOn w:val="1010"/>
    <w:link w:val="995"/>
    <w:uiPriority w:val="99"/>
    <w:semiHidden/>
    <w:unhideWhenUsed/>
    <w:pPr>
      <w:spacing w:after="40" w:line="240" w:lineRule="auto"/>
    </w:pPr>
    <w:rPr>
      <w:sz w:val="18"/>
    </w:rPr>
  </w:style>
  <w:style w:type="character" w:styleId="995">
    <w:name w:val="Footnote Text Char"/>
    <w:link w:val="994"/>
    <w:uiPriority w:val="99"/>
    <w:rPr>
      <w:sz w:val="18"/>
    </w:rPr>
  </w:style>
  <w:style w:type="character" w:styleId="996">
    <w:name w:val="footnote reference"/>
    <w:basedOn w:val="1013"/>
    <w:uiPriority w:val="99"/>
    <w:unhideWhenUsed/>
    <w:rPr>
      <w:vertAlign w:val="superscript"/>
    </w:rPr>
  </w:style>
  <w:style w:type="paragraph" w:styleId="997">
    <w:name w:val="endnote text"/>
    <w:basedOn w:val="1010"/>
    <w:link w:val="998"/>
    <w:uiPriority w:val="99"/>
    <w:semiHidden/>
    <w:unhideWhenUsed/>
    <w:pPr>
      <w:spacing w:after="0" w:line="240" w:lineRule="auto"/>
    </w:pPr>
    <w:rPr>
      <w:sz w:val="20"/>
    </w:rPr>
  </w:style>
  <w:style w:type="character" w:styleId="998">
    <w:name w:val="Endnote Text Char"/>
    <w:link w:val="997"/>
    <w:uiPriority w:val="99"/>
    <w:rPr>
      <w:sz w:val="20"/>
    </w:rPr>
  </w:style>
  <w:style w:type="character" w:styleId="999">
    <w:name w:val="endnote reference"/>
    <w:basedOn w:val="1013"/>
    <w:uiPriority w:val="99"/>
    <w:semiHidden/>
    <w:unhideWhenUsed/>
    <w:rPr>
      <w:vertAlign w:val="superscript"/>
    </w:rPr>
  </w:style>
  <w:style w:type="paragraph" w:styleId="1000">
    <w:name w:val="toc 2"/>
    <w:basedOn w:val="1010"/>
    <w:next w:val="1010"/>
    <w:uiPriority w:val="39"/>
    <w:unhideWhenUsed/>
    <w:pPr>
      <w:ind w:left="283" w:right="0" w:firstLine="0"/>
      <w:spacing w:after="57"/>
    </w:pPr>
  </w:style>
  <w:style w:type="paragraph" w:styleId="1001">
    <w:name w:val="toc 3"/>
    <w:basedOn w:val="1010"/>
    <w:next w:val="1010"/>
    <w:uiPriority w:val="39"/>
    <w:unhideWhenUsed/>
    <w:pPr>
      <w:ind w:left="567" w:right="0" w:firstLine="0"/>
      <w:spacing w:after="57"/>
    </w:pPr>
  </w:style>
  <w:style w:type="paragraph" w:styleId="1002">
    <w:name w:val="toc 4"/>
    <w:basedOn w:val="1010"/>
    <w:next w:val="1010"/>
    <w:uiPriority w:val="39"/>
    <w:unhideWhenUsed/>
    <w:pPr>
      <w:ind w:left="850" w:right="0" w:firstLine="0"/>
      <w:spacing w:after="57"/>
    </w:pPr>
  </w:style>
  <w:style w:type="paragraph" w:styleId="1003">
    <w:name w:val="toc 5"/>
    <w:basedOn w:val="1010"/>
    <w:next w:val="1010"/>
    <w:uiPriority w:val="39"/>
    <w:unhideWhenUsed/>
    <w:pPr>
      <w:ind w:left="1134" w:right="0" w:firstLine="0"/>
      <w:spacing w:after="57"/>
    </w:pPr>
  </w:style>
  <w:style w:type="paragraph" w:styleId="1004">
    <w:name w:val="toc 6"/>
    <w:basedOn w:val="1010"/>
    <w:next w:val="1010"/>
    <w:uiPriority w:val="39"/>
    <w:unhideWhenUsed/>
    <w:pPr>
      <w:ind w:left="1417" w:right="0" w:firstLine="0"/>
      <w:spacing w:after="57"/>
    </w:pPr>
  </w:style>
  <w:style w:type="paragraph" w:styleId="1005">
    <w:name w:val="toc 7"/>
    <w:basedOn w:val="1010"/>
    <w:next w:val="1010"/>
    <w:uiPriority w:val="39"/>
    <w:unhideWhenUsed/>
    <w:pPr>
      <w:ind w:left="1701" w:right="0" w:firstLine="0"/>
      <w:spacing w:after="57"/>
    </w:pPr>
  </w:style>
  <w:style w:type="paragraph" w:styleId="1006">
    <w:name w:val="toc 8"/>
    <w:basedOn w:val="1010"/>
    <w:next w:val="1010"/>
    <w:uiPriority w:val="39"/>
    <w:unhideWhenUsed/>
    <w:pPr>
      <w:ind w:left="1984" w:right="0" w:firstLine="0"/>
      <w:spacing w:after="57"/>
    </w:pPr>
  </w:style>
  <w:style w:type="paragraph" w:styleId="1007">
    <w:name w:val="toc 9"/>
    <w:basedOn w:val="1010"/>
    <w:next w:val="1010"/>
    <w:uiPriority w:val="39"/>
    <w:unhideWhenUsed/>
    <w:pPr>
      <w:ind w:left="2268" w:right="0" w:firstLine="0"/>
      <w:spacing w:after="57"/>
    </w:pPr>
  </w:style>
  <w:style w:type="paragraph" w:styleId="1008">
    <w:name w:val="TOC Heading"/>
    <w:uiPriority w:val="39"/>
    <w:unhideWhenUsed/>
  </w:style>
  <w:style w:type="paragraph" w:styleId="1009">
    <w:name w:val="table of figures"/>
    <w:basedOn w:val="1010"/>
    <w:next w:val="1010"/>
    <w:uiPriority w:val="99"/>
    <w:unhideWhenUsed/>
    <w:pPr>
      <w:spacing w:after="0" w:afterAutospacing="0"/>
    </w:pPr>
  </w:style>
  <w:style w:type="paragraph" w:styleId="101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11">
    <w:name w:val="Heading 3"/>
    <w:basedOn w:val="1010"/>
    <w:next w:val="1015"/>
    <w:uiPriority w:val="9"/>
    <w:unhideWhenUsed/>
    <w:qFormat/>
    <w:pPr>
      <w:keepLines/>
      <w:keepNext/>
      <w:spacing w:before="320" w:after="200"/>
      <w:outlineLvl w:val="2"/>
    </w:pPr>
    <w:rPr>
      <w:rFonts w:ascii="Arial" w:hAnsi="Arial" w:eastAsia="Arial" w:cs="Arial"/>
      <w:sz w:val="30"/>
      <w:szCs w:val="30"/>
    </w:rPr>
  </w:style>
  <w:style w:type="paragraph" w:styleId="1012">
    <w:name w:val="Heading 4"/>
    <w:basedOn w:val="1010"/>
    <w:next w:val="1010"/>
    <w:uiPriority w:val="9"/>
    <w:unhideWhenUsed/>
    <w:qFormat/>
    <w:pPr>
      <w:keepLines/>
      <w:keepNext/>
      <w:spacing w:before="320" w:after="200"/>
      <w:outlineLvl w:val="3"/>
    </w:pPr>
    <w:rPr>
      <w:rFonts w:ascii="Arial" w:hAnsi="Arial" w:eastAsia="Arial" w:cs="Arial"/>
      <w:b/>
      <w:bCs/>
      <w:sz w:val="26"/>
      <w:szCs w:val="26"/>
    </w:rPr>
  </w:style>
  <w:style w:type="character" w:styleId="1013" w:default="1">
    <w:name w:val="Default Paragraph Font"/>
    <w:uiPriority w:val="1"/>
    <w:semiHidden/>
    <w:unhideWhenUsed/>
    <w:qFormat/>
  </w:style>
  <w:style w:type="table" w:styleId="1014" w:default="1">
    <w:name w:val="Normal Table"/>
    <w:uiPriority w:val="99"/>
    <w:semiHidden/>
    <w:unhideWhenUsed/>
    <w:qFormat/>
    <w:tblPr>
      <w:tblCellMar>
        <w:left w:w="108" w:type="dxa"/>
        <w:top w:w="0" w:type="dxa"/>
        <w:right w:w="108" w:type="dxa"/>
        <w:bottom w:w="0" w:type="dxa"/>
      </w:tblCellMar>
    </w:tblPr>
  </w:style>
  <w:style w:type="paragraph" w:styleId="1015">
    <w:name w:val="Normal Indent"/>
    <w:basedOn w:val="1010"/>
    <w:uiPriority w:val="0"/>
    <w:qFormat/>
    <w:pPr>
      <w:ind w:firstLine="420"/>
    </w:pPr>
  </w:style>
  <w:style w:type="paragraph" w:styleId="1016">
    <w:name w:val="annotation text"/>
    <w:basedOn w:val="1010"/>
    <w:uiPriority w:val="0"/>
    <w:qFormat/>
    <w:pPr>
      <w:jc w:val="left"/>
    </w:pPr>
  </w:style>
  <w:style w:type="paragraph" w:styleId="1017">
    <w:name w:val="Body Text"/>
    <w:basedOn w:val="1010"/>
    <w:next w:val="1018"/>
    <w:uiPriority w:val="99"/>
    <w:unhideWhenUsed/>
    <w:qFormat/>
    <w:pPr>
      <w:spacing w:after="120"/>
    </w:pPr>
  </w:style>
  <w:style w:type="paragraph" w:styleId="1018">
    <w:name w:val="Header"/>
    <w:basedOn w:val="1010"/>
    <w:uiPriority w:val="99"/>
    <w:unhideWhenUsed/>
    <w:qFormat/>
    <w:pPr>
      <w:tabs>
        <w:tab w:val="center" w:pos="7143" w:leader="none"/>
        <w:tab w:val="right" w:pos="14287" w:leader="none"/>
      </w:tabs>
    </w:pPr>
  </w:style>
  <w:style w:type="paragraph" w:styleId="1019">
    <w:name w:val="Body Text Indent"/>
    <w:basedOn w:val="1010"/>
    <w:uiPriority w:val="0"/>
    <w:qFormat/>
    <w:pPr>
      <w:ind w:left="156"/>
      <w:spacing w:line="300" w:lineRule="auto"/>
      <w:widowControl/>
    </w:pPr>
    <w:rPr>
      <w:rFonts w:ascii="仿宋_GB2312" w:eastAsia="仿宋_GB2312"/>
      <w:sz w:val="28"/>
    </w:rPr>
  </w:style>
  <w:style w:type="paragraph" w:styleId="1020">
    <w:name w:val="index 4"/>
    <w:basedOn w:val="1010"/>
    <w:next w:val="1010"/>
    <w:uiPriority w:val="99"/>
    <w:qFormat/>
    <w:pPr>
      <w:ind w:left="600"/>
    </w:pPr>
    <w:rPr>
      <w:szCs w:val="24"/>
    </w:rPr>
  </w:style>
  <w:style w:type="paragraph" w:styleId="1021">
    <w:name w:val="Footer"/>
    <w:basedOn w:val="1010"/>
    <w:uiPriority w:val="99"/>
    <w:unhideWhenUsed/>
    <w:qFormat/>
    <w:pPr>
      <w:tabs>
        <w:tab w:val="center" w:pos="7143" w:leader="none"/>
        <w:tab w:val="right" w:pos="14287" w:leader="none"/>
      </w:tabs>
    </w:pPr>
  </w:style>
  <w:style w:type="paragraph" w:styleId="1022">
    <w:name w:val="toc 1"/>
    <w:basedOn w:val="1010"/>
    <w:next w:val="1010"/>
    <w:uiPriority w:val="39"/>
    <w:unhideWhenUsed/>
    <w:qFormat/>
  </w:style>
  <w:style w:type="paragraph" w:styleId="1023">
    <w:name w:val="Normal (Web)"/>
    <w:basedOn w:val="1010"/>
    <w:uiPriority w:val="99"/>
    <w:unhideWhenUsed/>
    <w:qFormat/>
    <w:pPr>
      <w:ind w:firstLine="420"/>
      <w:jc w:val="left"/>
      <w:spacing w:before="100" w:beforeAutospacing="1" w:after="100" w:afterAutospacing="1" w:line="288" w:lineRule="auto"/>
      <w:widowControl/>
    </w:pPr>
    <w:rPr>
      <w:rFonts w:ascii="宋体" w:hAnsi="宋体" w:cs="宋体"/>
      <w:sz w:val="24"/>
      <w:szCs w:val="24"/>
    </w:rPr>
  </w:style>
  <w:style w:type="table" w:styleId="1024">
    <w:name w:val="Table Grid"/>
    <w:basedOn w:val="10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5">
    <w:name w:val="Hyperlink"/>
    <w:basedOn w:val="1013"/>
    <w:uiPriority w:val="0"/>
    <w:qFormat/>
    <w:rPr>
      <w:color w:val="0000ff"/>
      <w:u w:val="single"/>
    </w:rPr>
  </w:style>
  <w:style w:type="character" w:styleId="1026">
    <w:name w:val="annotation reference"/>
    <w:basedOn w:val="1013"/>
    <w:uiPriority w:val="99"/>
    <w:semiHidden/>
    <w:unhideWhenUsed/>
    <w:qFormat/>
    <w:rPr>
      <w:sz w:val="21"/>
      <w:szCs w:val="21"/>
    </w:rPr>
  </w:style>
  <w:style w:type="character" w:styleId="1027" w:customStyle="1">
    <w:name w:val="访问过的超链接"/>
    <w:uiPriority w:val="99"/>
    <w:qFormat/>
    <w:rPr>
      <w:rFonts w:cs="Times New Roman"/>
      <w:color w:val="000000"/>
      <w:u w:val="none"/>
    </w:rPr>
  </w:style>
  <w:style w:type="paragraph" w:styleId="1028" w:customStyle="1">
    <w:name w:val="普通(网站)1"/>
    <w:basedOn w:val="1010"/>
    <w:uiPriority w:val="99"/>
    <w:qFormat/>
    <w:pPr>
      <w:jc w:val="left"/>
      <w:spacing w:before="100" w:beforeAutospacing="1" w:after="100" w:afterAutospacing="1"/>
      <w:widowControl/>
    </w:pPr>
    <w:rPr>
      <w:rFonts w:ascii="宋体" w:hAnsi="宋体" w:cs="宋体"/>
      <w:sz w:val="24"/>
      <w:szCs w:val="24"/>
    </w:rPr>
  </w:style>
  <w:style w:type="paragraph" w:styleId="1029" w:customStyle="1">
    <w:name w:val="正文文本11"/>
    <w:basedOn w:val="1010"/>
    <w:uiPriority w:val="99"/>
    <w:qFormat/>
    <w:rPr>
      <w:rFonts w:ascii="华文中宋" w:eastAsia="华文中宋"/>
      <w:bCs/>
      <w:sz w:val="28"/>
    </w:rPr>
  </w:style>
  <w:style w:type="paragraph" w:styleId="1030">
    <w:name w:val="List Paragraph"/>
    <w:basedOn w:val="1010"/>
    <w:uiPriority w:val="0"/>
    <w:qFormat/>
    <w:pPr>
      <w:ind w:firstLine="420"/>
    </w:pPr>
    <w:rPr>
      <w:szCs w:val="21"/>
    </w:rPr>
  </w:style>
  <w:style w:type="paragraph" w:styleId="1031" w:customStyle="1">
    <w:name w:val="段"/>
    <w:next w:val="1010"/>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1032" w:customStyle="1">
    <w:name w:val="正文文本111"/>
    <w:basedOn w:val="1010"/>
    <w:uiPriority w:val="99"/>
    <w:qFormat/>
    <w:rPr>
      <w:rFonts w:ascii="华文中宋" w:eastAsia="华文中宋"/>
      <w:bCs/>
      <w:sz w:val="28"/>
    </w:rPr>
  </w:style>
  <w:style w:type="paragraph" w:styleId="1033" w:customStyle="1">
    <w:name w:val="页脚11"/>
    <w:basedOn w:val="1010"/>
    <w:uiPriority w:val="0"/>
    <w:unhideWhenUsed/>
    <w:qFormat/>
    <w:pPr>
      <w:jc w:val="left"/>
      <w:tabs>
        <w:tab w:val="center" w:pos="4153" w:leader="none"/>
        <w:tab w:val="right" w:pos="8306" w:leader="none"/>
      </w:tabs>
    </w:pPr>
    <w:rPr>
      <w:sz w:val="18"/>
      <w:szCs w:val="18"/>
    </w:rPr>
  </w:style>
  <w:style w:type="character" w:styleId="1034" w:customStyle="1">
    <w:name w:val="HTML 打字机1"/>
    <w:uiPriority w:val="99"/>
    <w:qFormat/>
    <w:rPr>
      <w:rFonts w:ascii="宋体" w:hAnsi="宋体" w:eastAsia="宋体" w:cs="宋体"/>
      <w:sz w:val="24"/>
      <w:szCs w:val="24"/>
    </w:rPr>
  </w:style>
  <w:style w:type="paragraph" w:styleId="1035" w:customStyle="1">
    <w:name w:val="索引 41"/>
    <w:basedOn w:val="1010"/>
    <w:next w:val="1010"/>
    <w:uiPriority w:val="99"/>
    <w:qFormat/>
    <w:pPr>
      <w:ind w:left="600"/>
    </w:pPr>
    <w:rPr>
      <w:szCs w:val="24"/>
    </w:rPr>
  </w:style>
  <w:style w:type="paragraph" w:styleId="1036" w:customStyle="1">
    <w:name w:val="样式 小四 段前: 5 磅 段后: 5 磅 首行缩进:  2 字符"/>
    <w:basedOn w:val="1010"/>
    <w:uiPriority w:val="0"/>
    <w:qFormat/>
    <w:pPr>
      <w:jc w:val="center"/>
      <w:spacing w:line="360" w:lineRule="auto"/>
    </w:pPr>
    <w:rPr>
      <w:rFonts w:ascii="宋体" w:hAnsi="宋体"/>
      <w:bCs/>
      <w:color w:val="ff0000"/>
      <w:sz w:val="24"/>
      <w:szCs w:val="24"/>
    </w:rPr>
  </w:style>
  <w:style w:type="paragraph" w:styleId="1037" w:customStyle="1">
    <w:name w:val="List Paragraph1"/>
    <w:basedOn w:val="1010"/>
    <w:uiPriority w:val="0"/>
    <w:qFormat/>
    <w:pPr>
      <w:ind w:firstLine="420"/>
    </w:pPr>
    <w:rPr>
      <w:szCs w:val="21"/>
    </w:rPr>
  </w:style>
  <w:style w:type="paragraph" w:styleId="1038" w:customStyle="1">
    <w:name w:val="页眉1"/>
    <w:basedOn w:val="1010"/>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039" w:customStyle="1">
    <w:name w:val="页脚1"/>
    <w:basedOn w:val="1010"/>
    <w:next w:val="1040"/>
    <w:uiPriority w:val="0"/>
    <w:unhideWhenUsed/>
    <w:qFormat/>
    <w:pPr>
      <w:jc w:val="left"/>
      <w:tabs>
        <w:tab w:val="center" w:pos="4153" w:leader="none"/>
        <w:tab w:val="right" w:pos="8306" w:leader="none"/>
      </w:tabs>
    </w:pPr>
    <w:rPr>
      <w:sz w:val="18"/>
      <w:szCs w:val="18"/>
    </w:rPr>
  </w:style>
  <w:style w:type="paragraph" w:styleId="1040" w:customStyle="1">
    <w:name w:val="TOC Heading1"/>
    <w:next w:val="1010"/>
    <w:uiPriority w:val="0"/>
    <w:qFormat/>
    <w:rPr>
      <w:rFonts w:ascii="Times New Roman" w:hAnsi="Times New Roman" w:eastAsia="宋体" w:cs="Times New Roman"/>
      <w:sz w:val="32"/>
      <w:lang w:val="en-US" w:eastAsia="zh-CN" w:bidi="ar-SA"/>
    </w:rPr>
  </w:style>
  <w:style w:type="character" w:styleId="1041" w:customStyle="1">
    <w:name w:val="页码1"/>
    <w:basedOn w:val="1042"/>
    <w:uiPriority w:val="0"/>
    <w:qFormat/>
    <w:rPr>
      <w:rFonts w:cs="Times New Roman"/>
    </w:rPr>
  </w:style>
  <w:style w:type="character" w:styleId="1042" w:customStyle="1">
    <w:name w:val="默认段落字体1"/>
    <w:uiPriority w:val="1"/>
    <w:unhideWhenUsed/>
    <w:qFormat/>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Acacia。</dc:creator>
  <cp:lastModifiedBy>臧允楠</cp:lastModifiedBy>
  <cp:revision>4</cp:revision>
  <dcterms:created xsi:type="dcterms:W3CDTF">2025-10-14T02:36:00Z</dcterms:created>
  <dcterms:modified xsi:type="dcterms:W3CDTF">2025-11-27T03:16:10Z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6795D65ED9EB49889F877F62663BF282_13</vt:lpwstr>
  </property>
  <property fmtid="{D5CDD505-2E9C-101B-9397-08002B2CF9AE}" pid="4" name="KSOTemplateDocerSaveRecord">
    <vt:lpwstr>eyJoZGlkIjoiMDc4ZWExNTkxOGIyZWJkYTMxZjIwZmI1OTBiMDNlMzkiLCJ1c2VySWQiOiI1NjQ1OTAwMTcifQ==</vt:lpwstr>
  </property>
</Properties>
</file>